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F03D" w14:textId="77777777" w:rsidR="008F69DA" w:rsidRPr="0063266F" w:rsidRDefault="008F69DA" w:rsidP="003F5FC4">
      <w:pPr>
        <w:spacing w:after="0" w:line="240" w:lineRule="auto"/>
        <w:jc w:val="right"/>
        <w:rPr>
          <w:rFonts w:ascii="Times New Roman" w:hAnsi="Times New Roman"/>
          <w:sz w:val="24"/>
          <w:szCs w:val="24"/>
          <w:lang w:val="ro-MD"/>
        </w:rPr>
      </w:pPr>
      <w:r w:rsidRPr="0063266F">
        <w:rPr>
          <w:rFonts w:ascii="Times New Roman" w:hAnsi="Times New Roman"/>
          <w:sz w:val="24"/>
          <w:szCs w:val="24"/>
          <w:lang w:val="ro-MD"/>
        </w:rPr>
        <w:t>UE</w:t>
      </w:r>
    </w:p>
    <w:p w14:paraId="2E04A187" w14:textId="77777777" w:rsidR="008F69DA" w:rsidRPr="0063266F" w:rsidRDefault="008F69DA" w:rsidP="003F5FC4">
      <w:pPr>
        <w:spacing w:after="0" w:line="240" w:lineRule="auto"/>
        <w:jc w:val="right"/>
        <w:rPr>
          <w:rFonts w:ascii="Times New Roman" w:eastAsia="Times New Roman" w:hAnsi="Times New Roman"/>
          <w:sz w:val="24"/>
          <w:szCs w:val="24"/>
          <w:lang w:val="ro-RO"/>
        </w:rPr>
      </w:pPr>
      <w:r w:rsidRPr="0063266F">
        <w:rPr>
          <w:rFonts w:ascii="Times New Roman" w:eastAsia="Times New Roman" w:hAnsi="Times New Roman"/>
          <w:sz w:val="24"/>
          <w:szCs w:val="24"/>
          <w:lang w:val="ro-RO"/>
        </w:rPr>
        <w:t>Proiect</w:t>
      </w:r>
    </w:p>
    <w:p w14:paraId="619B1AE4" w14:textId="77777777" w:rsidR="008F69DA" w:rsidRPr="0063266F" w:rsidRDefault="008F69DA" w:rsidP="003F5FC4">
      <w:pPr>
        <w:spacing w:after="0" w:line="240" w:lineRule="auto"/>
        <w:jc w:val="center"/>
        <w:rPr>
          <w:rFonts w:ascii="Times New Roman" w:hAnsi="Times New Roman"/>
          <w:b/>
          <w:bCs/>
          <w:sz w:val="24"/>
          <w:szCs w:val="24"/>
          <w:lang w:val="ro-MD"/>
        </w:rPr>
      </w:pPr>
    </w:p>
    <w:p w14:paraId="166388A7" w14:textId="77777777" w:rsidR="008F69DA" w:rsidRPr="0063266F" w:rsidRDefault="008F69DA" w:rsidP="003F5FC4">
      <w:pPr>
        <w:spacing w:after="0" w:line="240" w:lineRule="auto"/>
        <w:jc w:val="center"/>
        <w:rPr>
          <w:rFonts w:ascii="Times New Roman" w:hAnsi="Times New Roman"/>
          <w:b/>
          <w:bCs/>
          <w:sz w:val="24"/>
          <w:szCs w:val="24"/>
          <w:lang w:val="ro-MD"/>
        </w:rPr>
      </w:pPr>
    </w:p>
    <w:p w14:paraId="037E30C2" w14:textId="77777777" w:rsidR="008F69DA" w:rsidRPr="0063266F" w:rsidRDefault="008F69DA" w:rsidP="003F5FC4">
      <w:pPr>
        <w:spacing w:after="0" w:line="240" w:lineRule="auto"/>
        <w:jc w:val="center"/>
        <w:rPr>
          <w:rFonts w:ascii="Times New Roman" w:hAnsi="Times New Roman"/>
          <w:b/>
          <w:sz w:val="24"/>
          <w:szCs w:val="24"/>
          <w:lang w:val="ro-MD" w:bidi="ro-RO"/>
        </w:rPr>
      </w:pPr>
      <w:r w:rsidRPr="0063266F">
        <w:rPr>
          <w:rFonts w:ascii="Times New Roman" w:hAnsi="Times New Roman"/>
          <w:b/>
          <w:sz w:val="24"/>
          <w:szCs w:val="24"/>
          <w:lang w:val="ro-MD" w:bidi="ro-RO"/>
        </w:rPr>
        <w:t>COMITETUL EXECUTIV</w:t>
      </w:r>
    </w:p>
    <w:p w14:paraId="1B213DE6" w14:textId="77777777" w:rsidR="008F69DA" w:rsidRPr="0063266F" w:rsidRDefault="008F69DA" w:rsidP="003F5FC4">
      <w:pPr>
        <w:spacing w:after="0" w:line="240" w:lineRule="auto"/>
        <w:jc w:val="center"/>
        <w:rPr>
          <w:rFonts w:ascii="Times New Roman" w:hAnsi="Times New Roman"/>
          <w:b/>
          <w:sz w:val="24"/>
          <w:szCs w:val="24"/>
          <w:lang w:val="ro-MD" w:bidi="ro-RO"/>
        </w:rPr>
      </w:pPr>
      <w:r w:rsidRPr="0063266F">
        <w:rPr>
          <w:rFonts w:ascii="Times New Roman" w:hAnsi="Times New Roman"/>
          <w:b/>
          <w:sz w:val="24"/>
          <w:szCs w:val="24"/>
          <w:lang w:val="ro-MD" w:bidi="ro-RO"/>
        </w:rPr>
        <w:t>AL BĂNCII NAȚIONALE A MOLDOVEI</w:t>
      </w:r>
    </w:p>
    <w:p w14:paraId="53440802" w14:textId="45C81553" w:rsidR="00DD14D7" w:rsidRPr="0063266F" w:rsidRDefault="00DD14D7" w:rsidP="003F5FC4">
      <w:pPr>
        <w:spacing w:after="0" w:line="240" w:lineRule="auto"/>
        <w:jc w:val="center"/>
        <w:rPr>
          <w:rFonts w:ascii="Times New Roman" w:hAnsi="Times New Roman"/>
          <w:b/>
          <w:sz w:val="24"/>
          <w:szCs w:val="24"/>
          <w:lang w:val="ro-MD"/>
        </w:rPr>
      </w:pPr>
    </w:p>
    <w:p w14:paraId="73F4118F" w14:textId="77777777" w:rsidR="00DD14D7" w:rsidRPr="0063266F" w:rsidRDefault="00DD14D7" w:rsidP="003F5FC4">
      <w:pPr>
        <w:spacing w:after="0" w:line="240" w:lineRule="auto"/>
        <w:jc w:val="center"/>
        <w:rPr>
          <w:rFonts w:ascii="Times New Roman" w:hAnsi="Times New Roman"/>
          <w:b/>
          <w:sz w:val="24"/>
          <w:szCs w:val="24"/>
          <w:lang w:val="ro-RO"/>
        </w:rPr>
      </w:pPr>
    </w:p>
    <w:p w14:paraId="75529D2C" w14:textId="77777777" w:rsidR="00DD14D7" w:rsidRPr="0063266F" w:rsidRDefault="00DD14D7" w:rsidP="003F5FC4">
      <w:pPr>
        <w:spacing w:after="0" w:line="240" w:lineRule="auto"/>
        <w:jc w:val="center"/>
        <w:rPr>
          <w:rFonts w:ascii="Times New Roman" w:hAnsi="Times New Roman"/>
          <w:b/>
          <w:sz w:val="24"/>
          <w:szCs w:val="24"/>
          <w:lang w:val="ro-RO"/>
        </w:rPr>
      </w:pPr>
      <w:r w:rsidRPr="0063266F">
        <w:rPr>
          <w:rFonts w:ascii="Times New Roman" w:hAnsi="Times New Roman"/>
          <w:b/>
          <w:sz w:val="24"/>
          <w:szCs w:val="24"/>
          <w:lang w:val="ro-RO"/>
        </w:rPr>
        <w:t>HOTĂRÂREA nr.</w:t>
      </w:r>
    </w:p>
    <w:p w14:paraId="7D64957F" w14:textId="5C359220" w:rsidR="00DD14D7" w:rsidRPr="0063266F" w:rsidRDefault="00DD14D7" w:rsidP="003F5FC4">
      <w:pPr>
        <w:spacing w:after="0" w:line="240" w:lineRule="auto"/>
        <w:jc w:val="center"/>
        <w:rPr>
          <w:rFonts w:ascii="Times New Roman" w:hAnsi="Times New Roman"/>
          <w:b/>
          <w:sz w:val="24"/>
          <w:szCs w:val="24"/>
          <w:lang w:val="ro-RO"/>
        </w:rPr>
      </w:pPr>
      <w:r w:rsidRPr="0063266F">
        <w:rPr>
          <w:rFonts w:ascii="Times New Roman" w:hAnsi="Times New Roman"/>
          <w:b/>
          <w:sz w:val="24"/>
          <w:szCs w:val="24"/>
          <w:lang w:val="ro-RO"/>
        </w:rPr>
        <w:t>din___________</w:t>
      </w:r>
      <w:r w:rsidR="00B948C0">
        <w:rPr>
          <w:rFonts w:ascii="Times New Roman" w:hAnsi="Times New Roman"/>
          <w:b/>
          <w:sz w:val="24"/>
          <w:szCs w:val="24"/>
          <w:lang w:val="ro-RO"/>
        </w:rPr>
        <w:t>2026</w:t>
      </w:r>
    </w:p>
    <w:p w14:paraId="16C8145D" w14:textId="77777777" w:rsidR="00DD14D7" w:rsidRPr="0063266F" w:rsidRDefault="00DD14D7" w:rsidP="003F5FC4">
      <w:pPr>
        <w:spacing w:after="0" w:line="240" w:lineRule="auto"/>
        <w:jc w:val="center"/>
        <w:rPr>
          <w:rFonts w:ascii="Times New Roman" w:hAnsi="Times New Roman"/>
          <w:b/>
          <w:sz w:val="24"/>
          <w:szCs w:val="24"/>
          <w:lang w:val="ro-RO"/>
        </w:rPr>
      </w:pPr>
    </w:p>
    <w:p w14:paraId="0F430AA4" w14:textId="46632532" w:rsidR="00691465" w:rsidRPr="0063266F" w:rsidRDefault="00F80764" w:rsidP="00691465">
      <w:pPr>
        <w:spacing w:after="0" w:line="240" w:lineRule="auto"/>
        <w:jc w:val="center"/>
        <w:rPr>
          <w:rFonts w:ascii="Times New Roman" w:hAnsi="Times New Roman"/>
          <w:b/>
          <w:bCs/>
          <w:sz w:val="24"/>
          <w:szCs w:val="24"/>
          <w:lang w:val="ro-MD"/>
        </w:rPr>
      </w:pPr>
      <w:r w:rsidRPr="0063266F">
        <w:rPr>
          <w:rFonts w:ascii="Times New Roman" w:hAnsi="Times New Roman"/>
          <w:b/>
          <w:sz w:val="24"/>
          <w:szCs w:val="24"/>
          <w:lang w:val="ro-RO"/>
        </w:rPr>
        <w:t>„</w:t>
      </w:r>
      <w:r w:rsidR="0061451E" w:rsidRPr="0063266F">
        <w:rPr>
          <w:rFonts w:ascii="Times New Roman" w:hAnsi="Times New Roman"/>
          <w:b/>
          <w:sz w:val="24"/>
          <w:szCs w:val="24"/>
          <w:lang w:val="ro-RO"/>
        </w:rPr>
        <w:t>P</w:t>
      </w:r>
      <w:r w:rsidR="00DD14D7" w:rsidRPr="0063266F">
        <w:rPr>
          <w:rFonts w:ascii="Times New Roman" w:hAnsi="Times New Roman"/>
          <w:b/>
          <w:sz w:val="24"/>
          <w:szCs w:val="24"/>
          <w:lang w:val="ro-RO"/>
        </w:rPr>
        <w:t xml:space="preserve">entru </w:t>
      </w:r>
      <w:r w:rsidR="00691465" w:rsidRPr="0063266F">
        <w:rPr>
          <w:rFonts w:ascii="Times New Roman" w:hAnsi="Times New Roman"/>
          <w:b/>
          <w:bCs/>
          <w:sz w:val="24"/>
          <w:szCs w:val="24"/>
          <w:lang w:val="ro-MD"/>
        </w:rPr>
        <w:t>modificarea</w:t>
      </w:r>
      <w:r w:rsidR="00691465" w:rsidRPr="0063266F">
        <w:rPr>
          <w:rFonts w:ascii="Times New Roman" w:hAnsi="Times New Roman"/>
          <w:b/>
          <w:sz w:val="24"/>
          <w:szCs w:val="24"/>
          <w:lang w:val="ro-RO"/>
        </w:rPr>
        <w:t xml:space="preserve"> </w:t>
      </w:r>
      <w:r w:rsidR="00691465" w:rsidRPr="0063266F">
        <w:rPr>
          <w:rFonts w:ascii="Times New Roman" w:hAnsi="Times New Roman"/>
          <w:b/>
          <w:bCs/>
          <w:sz w:val="24"/>
          <w:szCs w:val="24"/>
          <w:lang w:val="ro-RO"/>
        </w:rPr>
        <w:t xml:space="preserve">unor acte normative ale </w:t>
      </w:r>
      <w:r w:rsidR="00691465" w:rsidRPr="0063266F">
        <w:rPr>
          <w:rFonts w:ascii="Times New Roman" w:hAnsi="Times New Roman"/>
          <w:b/>
          <w:bCs/>
          <w:sz w:val="24"/>
          <w:szCs w:val="24"/>
          <w:lang w:val="ro-MD"/>
        </w:rPr>
        <w:t>Băncii Naționale a Moldovei</w:t>
      </w:r>
      <w:r w:rsidRPr="0063266F">
        <w:rPr>
          <w:rFonts w:ascii="Times New Roman" w:hAnsi="Times New Roman"/>
          <w:b/>
          <w:bCs/>
          <w:sz w:val="24"/>
          <w:szCs w:val="24"/>
          <w:lang w:val="ro-MD"/>
        </w:rPr>
        <w:t>”</w:t>
      </w:r>
    </w:p>
    <w:p w14:paraId="19FBEA55" w14:textId="77777777" w:rsidR="00691465" w:rsidRPr="0063266F" w:rsidRDefault="00691465" w:rsidP="00691465">
      <w:pPr>
        <w:tabs>
          <w:tab w:val="left" w:pos="1134"/>
        </w:tabs>
        <w:spacing w:after="0" w:line="240" w:lineRule="auto"/>
        <w:ind w:firstLine="567"/>
        <w:jc w:val="center"/>
        <w:rPr>
          <w:rFonts w:ascii="Times New Roman" w:hAnsi="Times New Roman"/>
          <w:b/>
          <w:bCs/>
          <w:sz w:val="24"/>
          <w:szCs w:val="24"/>
          <w:lang w:val="ro-RO"/>
        </w:rPr>
      </w:pPr>
      <w:r w:rsidRPr="0063266F">
        <w:rPr>
          <w:rFonts w:ascii="Times New Roman" w:hAnsi="Times New Roman"/>
          <w:b/>
          <w:bCs/>
          <w:sz w:val="24"/>
          <w:szCs w:val="24"/>
          <w:lang w:val="ro-RO"/>
        </w:rPr>
        <w:t>(modificarea Regulamentului cu privire la tratamentul</w:t>
      </w:r>
    </w:p>
    <w:p w14:paraId="70596D8E" w14:textId="02E909FC" w:rsidR="00691465" w:rsidRPr="0063266F" w:rsidRDefault="00691465" w:rsidP="00691465">
      <w:pPr>
        <w:tabs>
          <w:tab w:val="left" w:pos="1134"/>
        </w:tabs>
        <w:spacing w:after="0" w:line="240" w:lineRule="auto"/>
        <w:ind w:firstLine="567"/>
        <w:jc w:val="center"/>
        <w:rPr>
          <w:rFonts w:ascii="Times New Roman" w:hAnsi="Times New Roman"/>
          <w:b/>
          <w:sz w:val="24"/>
          <w:szCs w:val="24"/>
          <w:lang w:val="ro-MD"/>
        </w:rPr>
      </w:pPr>
      <w:r w:rsidRPr="0063266F">
        <w:rPr>
          <w:rFonts w:ascii="Times New Roman" w:hAnsi="Times New Roman"/>
          <w:b/>
          <w:bCs/>
          <w:sz w:val="24"/>
          <w:szCs w:val="24"/>
          <w:lang w:val="ro-RO"/>
        </w:rPr>
        <w:t xml:space="preserve">riscului </w:t>
      </w:r>
      <w:r w:rsidRPr="0063266F">
        <w:rPr>
          <w:rFonts w:ascii="Times New Roman" w:hAnsi="Times New Roman"/>
          <w:b/>
          <w:bCs/>
          <w:sz w:val="24"/>
          <w:szCs w:val="24"/>
          <w:lang w:val="ro-MD"/>
        </w:rPr>
        <w:t xml:space="preserve">de credit al </w:t>
      </w:r>
      <w:proofErr w:type="spellStart"/>
      <w:r w:rsidRPr="0063266F">
        <w:rPr>
          <w:rFonts w:ascii="Times New Roman" w:hAnsi="Times New Roman"/>
          <w:b/>
          <w:bCs/>
          <w:sz w:val="24"/>
          <w:szCs w:val="24"/>
          <w:lang w:val="ro-MD"/>
        </w:rPr>
        <w:t>contrapărţii</w:t>
      </w:r>
      <w:proofErr w:type="spellEnd"/>
      <w:r w:rsidRPr="0063266F">
        <w:rPr>
          <w:rFonts w:ascii="Times New Roman" w:hAnsi="Times New Roman"/>
          <w:b/>
          <w:bCs/>
          <w:sz w:val="24"/>
          <w:szCs w:val="24"/>
          <w:lang w:val="ro-RO"/>
        </w:rPr>
        <w:t xml:space="preserve"> și Instrucțiun</w:t>
      </w:r>
      <w:r w:rsidR="00DB50CB">
        <w:rPr>
          <w:rFonts w:ascii="Times New Roman" w:hAnsi="Times New Roman"/>
          <w:b/>
          <w:bCs/>
          <w:sz w:val="24"/>
          <w:szCs w:val="24"/>
          <w:lang w:val="ro-RO"/>
        </w:rPr>
        <w:t>ii</w:t>
      </w:r>
      <w:r w:rsidRPr="0063266F">
        <w:rPr>
          <w:rFonts w:ascii="Times New Roman" w:hAnsi="Times New Roman"/>
          <w:b/>
          <w:bCs/>
          <w:sz w:val="24"/>
          <w:szCs w:val="24"/>
          <w:lang w:val="ro-RO"/>
        </w:rPr>
        <w:t xml:space="preserve"> cu privire la prezentarea de către bănci a rapoartelor COREP în scopuri de supraveghere</w:t>
      </w:r>
      <w:r w:rsidRPr="0063266F">
        <w:rPr>
          <w:rFonts w:ascii="Times New Roman" w:hAnsi="Times New Roman"/>
          <w:b/>
          <w:bCs/>
          <w:sz w:val="24"/>
          <w:szCs w:val="24"/>
          <w:lang w:val="ro-MD"/>
        </w:rPr>
        <w:t>)</w:t>
      </w:r>
    </w:p>
    <w:p w14:paraId="0420D0B0" w14:textId="15949A10" w:rsidR="00DD14D7" w:rsidRPr="0063266F" w:rsidRDefault="00DD14D7" w:rsidP="003F5FC4">
      <w:pPr>
        <w:tabs>
          <w:tab w:val="left" w:pos="1134"/>
        </w:tabs>
        <w:spacing w:after="0" w:line="240" w:lineRule="auto"/>
        <w:ind w:firstLine="567"/>
        <w:jc w:val="both"/>
        <w:rPr>
          <w:rFonts w:ascii="Times New Roman" w:hAnsi="Times New Roman"/>
          <w:sz w:val="24"/>
          <w:szCs w:val="24"/>
          <w:lang w:val="ro-RO" w:eastAsia="ru-RU"/>
        </w:rPr>
      </w:pPr>
      <w:r w:rsidRPr="0063266F">
        <w:rPr>
          <w:rFonts w:ascii="Times New Roman" w:hAnsi="Times New Roman"/>
          <w:sz w:val="24"/>
          <w:szCs w:val="24"/>
          <w:lang w:val="ro-RO" w:eastAsia="ru-RU"/>
        </w:rPr>
        <w:t xml:space="preserve">În temeiul </w:t>
      </w:r>
      <w:r w:rsidR="00984ED8" w:rsidRPr="0063266F">
        <w:rPr>
          <w:rFonts w:ascii="Times New Roman" w:hAnsi="Times New Roman"/>
          <w:sz w:val="24"/>
          <w:szCs w:val="24"/>
          <w:lang w:val="ro-RO" w:eastAsia="ru-RU"/>
        </w:rPr>
        <w:t>art.60 alin.(4)</w:t>
      </w:r>
      <w:r w:rsidR="00691465" w:rsidRPr="0063266F">
        <w:rPr>
          <w:rFonts w:ascii="Times New Roman" w:hAnsi="Times New Roman"/>
          <w:sz w:val="24"/>
          <w:szCs w:val="24"/>
          <w:lang w:val="ro-RO" w:eastAsia="ru-RU"/>
        </w:rPr>
        <w:t xml:space="preserve">, </w:t>
      </w:r>
      <w:r w:rsidR="00984ED8" w:rsidRPr="0063266F">
        <w:rPr>
          <w:rFonts w:ascii="Times New Roman" w:hAnsi="Times New Roman"/>
          <w:sz w:val="24"/>
          <w:szCs w:val="24"/>
          <w:lang w:val="ro-RO" w:eastAsia="ru-RU"/>
        </w:rPr>
        <w:t xml:space="preserve">art.73 alin.(1) </w:t>
      </w:r>
      <w:r w:rsidR="00691465" w:rsidRPr="0063266F">
        <w:rPr>
          <w:rFonts w:ascii="Times New Roman" w:hAnsi="Times New Roman"/>
          <w:sz w:val="24"/>
          <w:szCs w:val="24"/>
          <w:lang w:val="ro-RO" w:eastAsia="ru-RU"/>
        </w:rPr>
        <w:t xml:space="preserve">și 84 </w:t>
      </w:r>
      <w:r w:rsidRPr="0063266F">
        <w:rPr>
          <w:rFonts w:ascii="Times New Roman" w:hAnsi="Times New Roman"/>
          <w:sz w:val="24"/>
          <w:szCs w:val="24"/>
          <w:lang w:val="ro-RO" w:eastAsia="ru-RU"/>
        </w:rPr>
        <w:t xml:space="preserve">din </w:t>
      </w:r>
      <w:r w:rsidRPr="0063266F">
        <w:rPr>
          <w:rStyle w:val="Strong"/>
          <w:rFonts w:ascii="Times New Roman" w:hAnsi="Times New Roman"/>
          <w:b w:val="0"/>
          <w:sz w:val="24"/>
          <w:szCs w:val="24"/>
          <w:lang w:val="ro-RO"/>
        </w:rPr>
        <w:t>Legea privind activitatea băncilor nr. 202</w:t>
      </w:r>
      <w:r w:rsidR="0061451E" w:rsidRPr="0063266F">
        <w:rPr>
          <w:rStyle w:val="Strong"/>
          <w:rFonts w:ascii="Times New Roman" w:hAnsi="Times New Roman"/>
          <w:b w:val="0"/>
          <w:sz w:val="24"/>
          <w:szCs w:val="24"/>
          <w:lang w:val="ro-RO"/>
        </w:rPr>
        <w:t>/ 2017</w:t>
      </w:r>
      <w:r w:rsidRPr="0063266F">
        <w:rPr>
          <w:rStyle w:val="Strong"/>
          <w:rFonts w:ascii="Times New Roman" w:hAnsi="Times New Roman"/>
          <w:b w:val="0"/>
          <w:sz w:val="24"/>
          <w:szCs w:val="24"/>
          <w:lang w:val="ro-RO"/>
        </w:rPr>
        <w:t xml:space="preserve"> </w:t>
      </w:r>
      <w:r w:rsidRPr="0063266F">
        <w:rPr>
          <w:rFonts w:ascii="Times New Roman" w:hAnsi="Times New Roman"/>
          <w:sz w:val="24"/>
          <w:szCs w:val="24"/>
          <w:lang w:val="ro-RO" w:eastAsia="ru-RU"/>
        </w:rPr>
        <w:t>(Monitorul Oficial al Republicii Moldova 2017, nr.434-439, art.727),</w:t>
      </w:r>
      <w:r w:rsidRPr="0063266F">
        <w:rPr>
          <w:rFonts w:ascii="Times New Roman" w:hAnsi="Times New Roman"/>
          <w:sz w:val="24"/>
          <w:szCs w:val="24"/>
          <w:lang w:val="ro-RO"/>
        </w:rPr>
        <w:t xml:space="preserve"> cu modificările </w:t>
      </w:r>
      <w:proofErr w:type="spellStart"/>
      <w:r w:rsidRPr="0063266F">
        <w:rPr>
          <w:rFonts w:ascii="Times New Roman" w:hAnsi="Times New Roman"/>
          <w:sz w:val="24"/>
          <w:szCs w:val="24"/>
          <w:lang w:val="ro-RO"/>
        </w:rPr>
        <w:t>şi</w:t>
      </w:r>
      <w:proofErr w:type="spellEnd"/>
      <w:r w:rsidRPr="0063266F">
        <w:rPr>
          <w:rFonts w:ascii="Times New Roman" w:hAnsi="Times New Roman"/>
          <w:sz w:val="24"/>
          <w:szCs w:val="24"/>
          <w:lang w:val="ro-RO"/>
        </w:rPr>
        <w:t xml:space="preserve"> completările ulterioare,</w:t>
      </w:r>
      <w:r w:rsidRPr="0063266F">
        <w:rPr>
          <w:rFonts w:ascii="Times New Roman" w:hAnsi="Times New Roman"/>
          <w:sz w:val="24"/>
          <w:szCs w:val="24"/>
          <w:lang w:val="ro-RO" w:eastAsia="ru-RU"/>
        </w:rPr>
        <w:t xml:space="preserve"> </w:t>
      </w:r>
      <w:r w:rsidRPr="0063266F">
        <w:rPr>
          <w:rFonts w:ascii="Times New Roman" w:hAnsi="Times New Roman"/>
          <w:sz w:val="24"/>
          <w:szCs w:val="24"/>
          <w:lang w:val="ro-RO"/>
        </w:rPr>
        <w:t xml:space="preserve">Comitetul executiv </w:t>
      </w:r>
      <w:r w:rsidRPr="0063266F">
        <w:rPr>
          <w:rFonts w:ascii="Times New Roman" w:hAnsi="Times New Roman"/>
          <w:sz w:val="24"/>
          <w:szCs w:val="24"/>
          <w:lang w:val="ro-RO" w:eastAsia="ru-RU"/>
        </w:rPr>
        <w:t xml:space="preserve">al Băncii </w:t>
      </w:r>
      <w:proofErr w:type="spellStart"/>
      <w:r w:rsidRPr="0063266F">
        <w:rPr>
          <w:rFonts w:ascii="Times New Roman" w:hAnsi="Times New Roman"/>
          <w:sz w:val="24"/>
          <w:szCs w:val="24"/>
          <w:lang w:val="ro-RO" w:eastAsia="ru-RU"/>
        </w:rPr>
        <w:t>Naţionale</w:t>
      </w:r>
      <w:proofErr w:type="spellEnd"/>
      <w:r w:rsidRPr="0063266F">
        <w:rPr>
          <w:rFonts w:ascii="Times New Roman" w:hAnsi="Times New Roman"/>
          <w:sz w:val="24"/>
          <w:szCs w:val="24"/>
          <w:lang w:val="ro-RO" w:eastAsia="ru-RU"/>
        </w:rPr>
        <w:t xml:space="preserve"> a Moldovei </w:t>
      </w:r>
    </w:p>
    <w:p w14:paraId="79F2A7FB" w14:textId="75BCEB62" w:rsidR="00DD14D7" w:rsidRPr="0063266F" w:rsidRDefault="00C17ECF" w:rsidP="003F5FC4">
      <w:pPr>
        <w:tabs>
          <w:tab w:val="left" w:pos="1134"/>
        </w:tabs>
        <w:spacing w:after="0" w:line="240" w:lineRule="auto"/>
        <w:ind w:firstLine="567"/>
        <w:jc w:val="both"/>
        <w:rPr>
          <w:rFonts w:ascii="Times New Roman" w:hAnsi="Times New Roman"/>
          <w:sz w:val="24"/>
          <w:szCs w:val="24"/>
          <w:lang w:val="ro-RO" w:eastAsia="ru-RU"/>
        </w:rPr>
      </w:pPr>
      <w:r w:rsidRPr="0063266F">
        <w:rPr>
          <w:rFonts w:ascii="Times New Roman" w:hAnsi="Times New Roman"/>
          <w:sz w:val="24"/>
          <w:szCs w:val="24"/>
          <w:lang w:val="ro-RO" w:eastAsia="ru-RU"/>
        </w:rPr>
        <w:t xml:space="preserve">   </w:t>
      </w:r>
    </w:p>
    <w:p w14:paraId="6D23434A" w14:textId="77777777" w:rsidR="00DD14D7" w:rsidRPr="0063266F" w:rsidRDefault="00DD14D7" w:rsidP="003F5FC4">
      <w:pPr>
        <w:tabs>
          <w:tab w:val="left" w:pos="1134"/>
        </w:tabs>
        <w:spacing w:after="0" w:line="240" w:lineRule="auto"/>
        <w:ind w:firstLine="567"/>
        <w:jc w:val="both"/>
        <w:rPr>
          <w:rFonts w:ascii="Times New Roman" w:hAnsi="Times New Roman"/>
          <w:b/>
          <w:sz w:val="24"/>
          <w:szCs w:val="24"/>
          <w:lang w:val="ro-RO" w:eastAsia="ru-RU"/>
        </w:rPr>
      </w:pPr>
    </w:p>
    <w:p w14:paraId="7CD95881" w14:textId="77777777" w:rsidR="00DD14D7" w:rsidRPr="0063266F" w:rsidRDefault="00DD14D7" w:rsidP="003F5FC4">
      <w:pPr>
        <w:tabs>
          <w:tab w:val="left" w:pos="1134"/>
        </w:tabs>
        <w:spacing w:after="0" w:line="240" w:lineRule="auto"/>
        <w:ind w:firstLine="567"/>
        <w:jc w:val="center"/>
        <w:rPr>
          <w:rFonts w:ascii="Times New Roman" w:hAnsi="Times New Roman"/>
          <w:b/>
          <w:sz w:val="24"/>
          <w:szCs w:val="24"/>
          <w:lang w:val="ro-RO" w:eastAsia="ru-RU"/>
        </w:rPr>
      </w:pPr>
      <w:r w:rsidRPr="0063266F">
        <w:rPr>
          <w:rFonts w:ascii="Times New Roman" w:hAnsi="Times New Roman"/>
          <w:b/>
          <w:sz w:val="24"/>
          <w:szCs w:val="24"/>
          <w:lang w:val="ro-RO" w:eastAsia="ru-RU"/>
        </w:rPr>
        <w:t>HOTĂRĂŞTE:</w:t>
      </w:r>
    </w:p>
    <w:p w14:paraId="392538FC" w14:textId="77777777" w:rsidR="00DD14D7" w:rsidRPr="0063266F" w:rsidRDefault="00DD14D7" w:rsidP="003F5FC4">
      <w:pPr>
        <w:tabs>
          <w:tab w:val="left" w:pos="1134"/>
        </w:tabs>
        <w:spacing w:after="0" w:line="240" w:lineRule="auto"/>
        <w:ind w:firstLine="567"/>
        <w:jc w:val="both"/>
        <w:rPr>
          <w:rFonts w:ascii="Times New Roman" w:hAnsi="Times New Roman"/>
          <w:b/>
          <w:sz w:val="24"/>
          <w:szCs w:val="24"/>
          <w:lang w:val="ro-RO" w:eastAsia="ru-RU"/>
        </w:rPr>
      </w:pPr>
    </w:p>
    <w:p w14:paraId="09B9E491" w14:textId="5B4B0B74" w:rsidR="00D44D2C" w:rsidRPr="0063266F" w:rsidRDefault="00DD14D7" w:rsidP="003F5FC4">
      <w:pPr>
        <w:pStyle w:val="ListParagraph"/>
        <w:numPr>
          <w:ilvl w:val="0"/>
          <w:numId w:val="1"/>
        </w:numPr>
        <w:tabs>
          <w:tab w:val="left" w:pos="284"/>
        </w:tabs>
        <w:ind w:left="0" w:firstLine="426"/>
        <w:jc w:val="both"/>
        <w:rPr>
          <w:vertAlign w:val="superscript"/>
          <w:lang w:val="ro-RO"/>
        </w:rPr>
      </w:pPr>
      <w:r w:rsidRPr="0063266F">
        <w:rPr>
          <w:lang w:val="ro-RO"/>
        </w:rPr>
        <w:t xml:space="preserve">Regulamentul </w:t>
      </w:r>
      <w:r w:rsidR="00984ED8" w:rsidRPr="0063266F">
        <w:rPr>
          <w:lang w:val="ro-RO"/>
        </w:rPr>
        <w:t xml:space="preserve">cu privire la tratamentul riscului de credit al </w:t>
      </w:r>
      <w:proofErr w:type="spellStart"/>
      <w:r w:rsidR="00984ED8" w:rsidRPr="0063266F">
        <w:rPr>
          <w:lang w:val="ro-RO"/>
        </w:rPr>
        <w:t>contrapărţii</w:t>
      </w:r>
      <w:proofErr w:type="spellEnd"/>
      <w:r w:rsidR="00984ED8" w:rsidRPr="0063266F">
        <w:rPr>
          <w:lang w:val="ro-RO"/>
        </w:rPr>
        <w:t xml:space="preserve">, Hotărârea Comitetului executiv al Băncii Naționale a Moldovei nr.220 din 25.09.2025 </w:t>
      </w:r>
      <w:r w:rsidR="003D240F" w:rsidRPr="0063266F">
        <w:rPr>
          <w:lang w:val="ro-RO"/>
        </w:rPr>
        <w:t xml:space="preserve">(Monitorul Oficial al R. Moldova </w:t>
      </w:r>
      <w:r w:rsidR="003A766E" w:rsidRPr="0063266F">
        <w:rPr>
          <w:lang w:val="ro-RO"/>
        </w:rPr>
        <w:t>nr. 515-518 art. 895 din 02.10.2025</w:t>
      </w:r>
      <w:r w:rsidR="003D240F" w:rsidRPr="0063266F">
        <w:rPr>
          <w:lang w:val="ro-RO"/>
        </w:rPr>
        <w:t>),</w:t>
      </w:r>
      <w:r w:rsidR="003D240F" w:rsidRPr="0063266F">
        <w:rPr>
          <w:rFonts w:eastAsia="Calibri"/>
          <w:lang w:val="ro-RO" w:eastAsia="en-US"/>
        </w:rPr>
        <w:t xml:space="preserve"> </w:t>
      </w:r>
      <w:r w:rsidR="003D240F" w:rsidRPr="0063266F">
        <w:rPr>
          <w:lang w:val="ro-RO"/>
        </w:rPr>
        <w:t>se modifică după cum urmează:</w:t>
      </w:r>
    </w:p>
    <w:p w14:paraId="53C19D79" w14:textId="77777777" w:rsidR="001C52FD" w:rsidRPr="0063266F" w:rsidRDefault="0031209A" w:rsidP="0064549F">
      <w:pPr>
        <w:pStyle w:val="ListParagraph"/>
        <w:tabs>
          <w:tab w:val="left" w:pos="284"/>
        </w:tabs>
        <w:ind w:left="0" w:firstLine="426"/>
        <w:jc w:val="both"/>
        <w:rPr>
          <w:lang w:val="ro-RO"/>
        </w:rPr>
      </w:pPr>
      <w:r w:rsidRPr="0063266F">
        <w:rPr>
          <w:lang w:val="ro-RO"/>
        </w:rPr>
        <w:t xml:space="preserve">1.1. </w:t>
      </w:r>
      <w:r w:rsidR="001C52FD" w:rsidRPr="0063266F">
        <w:rPr>
          <w:lang w:val="ro-MD"/>
        </w:rPr>
        <w:t>c</w:t>
      </w:r>
      <w:proofErr w:type="spellStart"/>
      <w:r w:rsidR="001C52FD" w:rsidRPr="0063266F">
        <w:rPr>
          <w:lang w:val="ro-RO"/>
        </w:rPr>
        <w:t>lauza</w:t>
      </w:r>
      <w:proofErr w:type="spellEnd"/>
      <w:r w:rsidR="001C52FD" w:rsidRPr="0063266F">
        <w:rPr>
          <w:lang w:val="ro-RO"/>
        </w:rPr>
        <w:t xml:space="preserve"> de armonizare va avea următorul cuprins:</w:t>
      </w:r>
    </w:p>
    <w:p w14:paraId="6F2408B1" w14:textId="7D0B7DF5" w:rsidR="00535610" w:rsidRPr="0063266F" w:rsidRDefault="001C52FD" w:rsidP="00535610">
      <w:pPr>
        <w:pStyle w:val="ListParagraph"/>
        <w:tabs>
          <w:tab w:val="left" w:pos="284"/>
        </w:tabs>
        <w:ind w:left="284"/>
        <w:jc w:val="both"/>
        <w:rPr>
          <w:lang w:val="ro-MD"/>
        </w:rPr>
      </w:pPr>
      <w:r w:rsidRPr="0063266F">
        <w:rPr>
          <w:lang w:val="ro-RO"/>
        </w:rPr>
        <w:t>„</w:t>
      </w:r>
      <w:bookmarkStart w:id="0" w:name="_Hlk214360391"/>
      <w:r w:rsidR="00535610" w:rsidRPr="0063266F">
        <w:rPr>
          <w:lang w:val="ro-MD"/>
        </w:rPr>
        <w:t>Prezentul regulament:</w:t>
      </w:r>
    </w:p>
    <w:p w14:paraId="546E673C" w14:textId="0FAC3776" w:rsidR="00535610" w:rsidRPr="0063266F" w:rsidRDefault="00535610" w:rsidP="00535610">
      <w:pPr>
        <w:pStyle w:val="ListParagraph"/>
        <w:tabs>
          <w:tab w:val="left" w:pos="284"/>
        </w:tabs>
        <w:ind w:left="284"/>
        <w:jc w:val="both"/>
        <w:rPr>
          <w:lang w:val="ro-MD"/>
        </w:rPr>
      </w:pPr>
      <w:bookmarkStart w:id="1" w:name="_Hlk215646955"/>
      <w:r w:rsidRPr="0063266F">
        <w:rPr>
          <w:lang w:val="ro-MD"/>
        </w:rPr>
        <w:t xml:space="preserve">1. transpune art.4 (1), pct.34; art.271; art.272 (pct. 1 – 7, 8, 9, 11 - 14, 17 – 19, 21, 22, 24 - 26); art.273 - 311 din Regulamentul nr.575/2013 al Parlamentului European </w:t>
      </w:r>
      <w:proofErr w:type="spellStart"/>
      <w:r w:rsidRPr="0063266F">
        <w:rPr>
          <w:lang w:val="ro-MD"/>
        </w:rPr>
        <w:t>şi</w:t>
      </w:r>
      <w:proofErr w:type="spellEnd"/>
      <w:r w:rsidRPr="0063266F">
        <w:rPr>
          <w:lang w:val="ro-MD"/>
        </w:rPr>
        <w:t xml:space="preserve"> al Consiliului din 26 iunie 2013 privind </w:t>
      </w:r>
      <w:proofErr w:type="spellStart"/>
      <w:r w:rsidRPr="0063266F">
        <w:rPr>
          <w:lang w:val="ro-MD"/>
        </w:rPr>
        <w:t>cerinţele</w:t>
      </w:r>
      <w:proofErr w:type="spellEnd"/>
      <w:r w:rsidRPr="0063266F">
        <w:rPr>
          <w:lang w:val="ro-MD"/>
        </w:rPr>
        <w:t xml:space="preserve"> </w:t>
      </w:r>
      <w:proofErr w:type="spellStart"/>
      <w:r w:rsidRPr="0063266F">
        <w:rPr>
          <w:lang w:val="ro-MD"/>
        </w:rPr>
        <w:t>prudenţiale</w:t>
      </w:r>
      <w:proofErr w:type="spellEnd"/>
      <w:r w:rsidRPr="0063266F">
        <w:rPr>
          <w:lang w:val="ro-MD"/>
        </w:rPr>
        <w:t xml:space="preserve"> pentru </w:t>
      </w:r>
      <w:proofErr w:type="spellStart"/>
      <w:r w:rsidRPr="0063266F">
        <w:rPr>
          <w:lang w:val="ro-MD"/>
        </w:rPr>
        <w:t>instituţiile</w:t>
      </w:r>
      <w:proofErr w:type="spellEnd"/>
      <w:r w:rsidRPr="0063266F">
        <w:rPr>
          <w:lang w:val="ro-MD"/>
        </w:rPr>
        <w:t xml:space="preserve"> de credit </w:t>
      </w:r>
      <w:proofErr w:type="spellStart"/>
      <w:r w:rsidRPr="0063266F">
        <w:rPr>
          <w:lang w:val="ro-MD"/>
        </w:rPr>
        <w:t>şi</w:t>
      </w:r>
      <w:proofErr w:type="spellEnd"/>
      <w:r w:rsidRPr="0063266F">
        <w:rPr>
          <w:lang w:val="ro-MD"/>
        </w:rPr>
        <w:t xml:space="preserve"> de modificare a Regulamentului (UE) nr.648/2012, publicat în Jurnalul Oficial al Uniuni Europene L 176 din 27 iunie 2013, CELEX: 32013R0575, </w:t>
      </w:r>
      <w:proofErr w:type="spellStart"/>
      <w:r w:rsidRPr="0063266F">
        <w:rPr>
          <w:lang w:val="ro-MD"/>
        </w:rPr>
        <w:t>aşa</w:t>
      </w:r>
      <w:proofErr w:type="spellEnd"/>
      <w:r w:rsidRPr="0063266F">
        <w:rPr>
          <w:lang w:val="ro-MD"/>
        </w:rPr>
        <w:t xml:space="preserve"> cum a fost modificat ultima dată prin Regulamentul (UE) 2025/1215 al Parlamentului European </w:t>
      </w:r>
      <w:proofErr w:type="spellStart"/>
      <w:r w:rsidRPr="0063266F">
        <w:rPr>
          <w:lang w:val="ro-MD"/>
        </w:rPr>
        <w:t>şi</w:t>
      </w:r>
      <w:proofErr w:type="spellEnd"/>
      <w:r w:rsidRPr="0063266F">
        <w:rPr>
          <w:lang w:val="ro-MD"/>
        </w:rPr>
        <w:t xml:space="preserve"> al Consiliului din 25 iunie 2025;</w:t>
      </w:r>
    </w:p>
    <w:p w14:paraId="2A7B493B" w14:textId="6EC7DFA5" w:rsidR="00535610" w:rsidRPr="0063266F" w:rsidRDefault="00535610" w:rsidP="00535610">
      <w:pPr>
        <w:pStyle w:val="ListParagraph"/>
        <w:tabs>
          <w:tab w:val="left" w:pos="284"/>
        </w:tabs>
        <w:ind w:left="284"/>
        <w:jc w:val="both"/>
        <w:rPr>
          <w:lang w:val="ro-MD"/>
        </w:rPr>
      </w:pPr>
      <w:r w:rsidRPr="0063266F">
        <w:rPr>
          <w:lang w:val="ro-MD"/>
        </w:rPr>
        <w:t xml:space="preserve">2. transpune Regulamentul Delegat (UE) 2021/931 al Comisiei din 1 martie 2021 de completare a Regulamentului (UE) nr. 575/2013 al Parlamentului European și al Consiliului în ceea ce privește standardele tehnice de reglementare care specifică metoda de identificare a tranzacțiilor cu instrumente financiare derivate cu unul sau mai mulți determinanți de risc semnificativi în sensul articolului 277 alineatul (5), formula pentru a calcula delta reglementat al opțiunilor </w:t>
      </w:r>
      <w:proofErr w:type="spellStart"/>
      <w:r w:rsidRPr="0063266F">
        <w:rPr>
          <w:lang w:val="ro-MD"/>
        </w:rPr>
        <w:t>call</w:t>
      </w:r>
      <w:proofErr w:type="spellEnd"/>
      <w:r w:rsidRPr="0063266F">
        <w:rPr>
          <w:lang w:val="ro-MD"/>
        </w:rPr>
        <w:t xml:space="preserve"> și put încadrate în categoria de risc de rată a dobânzii și metoda pentru a stabili dacă o tranzacție este o poziție lungă sau scurtă pe determinantul de risc principal sau pe cel mai semnificativ determinant de risc într-o anumită categorie de risc în sensul articolului 279a alineatul (3) literele (a) și (b) în cadrul abordării standardizate pentru riscul de credit al </w:t>
      </w:r>
      <w:proofErr w:type="spellStart"/>
      <w:r w:rsidRPr="0063266F">
        <w:rPr>
          <w:lang w:val="ro-MD"/>
        </w:rPr>
        <w:t>contrapărții</w:t>
      </w:r>
      <w:proofErr w:type="spellEnd"/>
      <w:r w:rsidRPr="0063266F">
        <w:rPr>
          <w:lang w:val="ro-MD"/>
        </w:rPr>
        <w:t>, CELEX 02021R0931, astfel cum a fost modificat prin Regulamentul delegat (UE) 2025/855 al comisiei din 28 ianuarie 2025;</w:t>
      </w:r>
    </w:p>
    <w:p w14:paraId="26E2B5CE" w14:textId="3CEC205B" w:rsidR="005D63F1" w:rsidRPr="0063266F" w:rsidRDefault="00535610" w:rsidP="00535610">
      <w:pPr>
        <w:pStyle w:val="ListParagraph"/>
        <w:tabs>
          <w:tab w:val="left" w:pos="284"/>
        </w:tabs>
        <w:ind w:left="284"/>
        <w:jc w:val="both"/>
        <w:rPr>
          <w:lang w:val="ro-MD"/>
        </w:rPr>
      </w:pPr>
      <w:r w:rsidRPr="0063266F">
        <w:rPr>
          <w:lang w:val="ro-MD"/>
        </w:rPr>
        <w:t xml:space="preserve">3. transpune </w:t>
      </w:r>
      <w:bookmarkEnd w:id="0"/>
      <w:proofErr w:type="spellStart"/>
      <w:r w:rsidR="00A76482" w:rsidRPr="0063266F">
        <w:rPr>
          <w:lang w:val="en-US"/>
        </w:rPr>
        <w:t>Regulamentul</w:t>
      </w:r>
      <w:proofErr w:type="spellEnd"/>
      <w:r w:rsidR="00A76482" w:rsidRPr="0063266F">
        <w:rPr>
          <w:lang w:val="en-US"/>
        </w:rPr>
        <w:t xml:space="preserve"> </w:t>
      </w:r>
      <w:proofErr w:type="spellStart"/>
      <w:r w:rsidR="00A76482" w:rsidRPr="0063266F">
        <w:rPr>
          <w:lang w:val="en-US"/>
        </w:rPr>
        <w:t>delegat</w:t>
      </w:r>
      <w:proofErr w:type="spellEnd"/>
      <w:r w:rsidR="00A76482" w:rsidRPr="0063266F">
        <w:rPr>
          <w:lang w:val="en-US"/>
        </w:rPr>
        <w:t xml:space="preserve"> (UE) 2015/585 al </w:t>
      </w:r>
      <w:proofErr w:type="spellStart"/>
      <w:r w:rsidR="00A76482" w:rsidRPr="0063266F">
        <w:rPr>
          <w:lang w:val="en-US"/>
        </w:rPr>
        <w:t>Comisiei</w:t>
      </w:r>
      <w:proofErr w:type="spellEnd"/>
      <w:r w:rsidR="00A76482" w:rsidRPr="0063266F">
        <w:rPr>
          <w:lang w:val="en-US"/>
        </w:rPr>
        <w:t xml:space="preserve"> din 18 </w:t>
      </w:r>
      <w:proofErr w:type="spellStart"/>
      <w:r w:rsidR="00A76482" w:rsidRPr="0063266F">
        <w:rPr>
          <w:lang w:val="en-US"/>
        </w:rPr>
        <w:t>decembrie</w:t>
      </w:r>
      <w:proofErr w:type="spellEnd"/>
      <w:r w:rsidR="00A76482" w:rsidRPr="0063266F">
        <w:rPr>
          <w:lang w:val="en-US"/>
        </w:rPr>
        <w:t xml:space="preserve"> 2014 de </w:t>
      </w:r>
      <w:proofErr w:type="spellStart"/>
      <w:r w:rsidR="00A76482" w:rsidRPr="0063266F">
        <w:rPr>
          <w:lang w:val="en-US"/>
        </w:rPr>
        <w:t>completare</w:t>
      </w:r>
      <w:proofErr w:type="spellEnd"/>
      <w:r w:rsidR="00A76482" w:rsidRPr="0063266F">
        <w:rPr>
          <w:lang w:val="en-US"/>
        </w:rPr>
        <w:t xml:space="preserve"> a </w:t>
      </w:r>
      <w:proofErr w:type="spellStart"/>
      <w:r w:rsidR="00A76482" w:rsidRPr="0063266F">
        <w:rPr>
          <w:lang w:val="en-US"/>
        </w:rPr>
        <w:t>Regulamentului</w:t>
      </w:r>
      <w:proofErr w:type="spellEnd"/>
      <w:r w:rsidR="00A76482" w:rsidRPr="0063266F">
        <w:rPr>
          <w:lang w:val="en-US"/>
        </w:rPr>
        <w:t xml:space="preserve"> (UE) nr. 575/2013 al </w:t>
      </w:r>
      <w:proofErr w:type="spellStart"/>
      <w:r w:rsidR="00A76482" w:rsidRPr="0063266F">
        <w:rPr>
          <w:lang w:val="en-US"/>
        </w:rPr>
        <w:t>Parlamentului</w:t>
      </w:r>
      <w:proofErr w:type="spellEnd"/>
      <w:r w:rsidR="00A76482" w:rsidRPr="0063266F">
        <w:rPr>
          <w:lang w:val="en-US"/>
        </w:rPr>
        <w:t xml:space="preserve"> European </w:t>
      </w:r>
      <w:proofErr w:type="spellStart"/>
      <w:r w:rsidR="00A76482" w:rsidRPr="0063266F">
        <w:rPr>
          <w:lang w:val="en-US"/>
        </w:rPr>
        <w:t>și</w:t>
      </w:r>
      <w:proofErr w:type="spellEnd"/>
      <w:r w:rsidR="00A76482" w:rsidRPr="0063266F">
        <w:rPr>
          <w:lang w:val="en-US"/>
        </w:rPr>
        <w:t xml:space="preserve"> al </w:t>
      </w:r>
      <w:proofErr w:type="spellStart"/>
      <w:r w:rsidR="00A76482" w:rsidRPr="0063266F">
        <w:rPr>
          <w:lang w:val="en-US"/>
        </w:rPr>
        <w:t>Consiliului</w:t>
      </w:r>
      <w:proofErr w:type="spellEnd"/>
      <w:r w:rsidR="00A76482" w:rsidRPr="0063266F">
        <w:rPr>
          <w:lang w:val="en-US"/>
        </w:rPr>
        <w:t xml:space="preserve"> </w:t>
      </w:r>
      <w:proofErr w:type="spellStart"/>
      <w:r w:rsidR="00A76482" w:rsidRPr="0063266F">
        <w:rPr>
          <w:lang w:val="en-US"/>
        </w:rPr>
        <w:t>în</w:t>
      </w:r>
      <w:proofErr w:type="spellEnd"/>
      <w:r w:rsidR="00A76482" w:rsidRPr="0063266F">
        <w:rPr>
          <w:lang w:val="en-US"/>
        </w:rPr>
        <w:t xml:space="preserve"> </w:t>
      </w:r>
      <w:proofErr w:type="spellStart"/>
      <w:r w:rsidR="00A76482" w:rsidRPr="0063266F">
        <w:rPr>
          <w:lang w:val="en-US"/>
        </w:rPr>
        <w:t>ceea</w:t>
      </w:r>
      <w:proofErr w:type="spellEnd"/>
      <w:r w:rsidR="00A76482" w:rsidRPr="0063266F">
        <w:rPr>
          <w:lang w:val="en-US"/>
        </w:rPr>
        <w:t xml:space="preserve"> </w:t>
      </w:r>
      <w:proofErr w:type="spellStart"/>
      <w:r w:rsidR="00A76482" w:rsidRPr="0063266F">
        <w:rPr>
          <w:lang w:val="en-US"/>
        </w:rPr>
        <w:t>ce</w:t>
      </w:r>
      <w:proofErr w:type="spellEnd"/>
      <w:r w:rsidR="00A76482" w:rsidRPr="0063266F">
        <w:rPr>
          <w:lang w:val="en-US"/>
        </w:rPr>
        <w:t xml:space="preserve"> </w:t>
      </w:r>
      <w:proofErr w:type="spellStart"/>
      <w:r w:rsidR="00A76482" w:rsidRPr="0063266F">
        <w:rPr>
          <w:lang w:val="en-US"/>
        </w:rPr>
        <w:t>privește</w:t>
      </w:r>
      <w:proofErr w:type="spellEnd"/>
      <w:r w:rsidR="00A76482" w:rsidRPr="0063266F">
        <w:rPr>
          <w:lang w:val="en-US"/>
        </w:rPr>
        <w:t xml:space="preserve"> </w:t>
      </w:r>
      <w:proofErr w:type="spellStart"/>
      <w:r w:rsidR="00A76482" w:rsidRPr="0063266F">
        <w:rPr>
          <w:lang w:val="en-US"/>
        </w:rPr>
        <w:t>standardele</w:t>
      </w:r>
      <w:proofErr w:type="spellEnd"/>
      <w:r w:rsidR="00A76482" w:rsidRPr="0063266F">
        <w:rPr>
          <w:lang w:val="en-US"/>
        </w:rPr>
        <w:t xml:space="preserve"> </w:t>
      </w:r>
      <w:proofErr w:type="spellStart"/>
      <w:r w:rsidR="00A76482" w:rsidRPr="0063266F">
        <w:rPr>
          <w:lang w:val="en-US"/>
        </w:rPr>
        <w:t>tehnice</w:t>
      </w:r>
      <w:proofErr w:type="spellEnd"/>
      <w:r w:rsidR="00A76482" w:rsidRPr="0063266F">
        <w:rPr>
          <w:lang w:val="en-US"/>
        </w:rPr>
        <w:t xml:space="preserve"> de </w:t>
      </w:r>
      <w:proofErr w:type="spellStart"/>
      <w:r w:rsidR="00A76482" w:rsidRPr="0063266F">
        <w:rPr>
          <w:lang w:val="en-US"/>
        </w:rPr>
        <w:t>reglementare</w:t>
      </w:r>
      <w:proofErr w:type="spellEnd"/>
      <w:r w:rsidR="00A76482" w:rsidRPr="0063266F">
        <w:rPr>
          <w:lang w:val="en-US"/>
        </w:rPr>
        <w:t xml:space="preserve"> </w:t>
      </w:r>
      <w:proofErr w:type="spellStart"/>
      <w:r w:rsidR="00A76482" w:rsidRPr="0063266F">
        <w:rPr>
          <w:lang w:val="en-US"/>
        </w:rPr>
        <w:t>pentru</w:t>
      </w:r>
      <w:proofErr w:type="spellEnd"/>
      <w:r w:rsidR="00A76482" w:rsidRPr="0063266F">
        <w:rPr>
          <w:lang w:val="en-US"/>
        </w:rPr>
        <w:t xml:space="preserve"> </w:t>
      </w:r>
      <w:proofErr w:type="spellStart"/>
      <w:r w:rsidR="00A76482" w:rsidRPr="0063266F">
        <w:rPr>
          <w:lang w:val="en-US"/>
        </w:rPr>
        <w:t>precizarea</w:t>
      </w:r>
      <w:proofErr w:type="spellEnd"/>
      <w:r w:rsidR="00A76482" w:rsidRPr="0063266F">
        <w:rPr>
          <w:lang w:val="en-US"/>
        </w:rPr>
        <w:t xml:space="preserve"> </w:t>
      </w:r>
      <w:proofErr w:type="spellStart"/>
      <w:r w:rsidR="00A76482" w:rsidRPr="0063266F">
        <w:rPr>
          <w:lang w:val="en-US"/>
        </w:rPr>
        <w:t>perioadelor</w:t>
      </w:r>
      <w:proofErr w:type="spellEnd"/>
      <w:r w:rsidR="00A76482" w:rsidRPr="0063266F">
        <w:rPr>
          <w:lang w:val="en-US"/>
        </w:rPr>
        <w:t xml:space="preserve"> de </w:t>
      </w:r>
      <w:proofErr w:type="spellStart"/>
      <w:r w:rsidR="00A76482" w:rsidRPr="0063266F">
        <w:rPr>
          <w:lang w:val="en-US"/>
        </w:rPr>
        <w:t>risc</w:t>
      </w:r>
      <w:proofErr w:type="spellEnd"/>
      <w:r w:rsidR="00A76482" w:rsidRPr="0063266F">
        <w:rPr>
          <w:lang w:val="en-US"/>
        </w:rPr>
        <w:t xml:space="preserve"> de </w:t>
      </w:r>
      <w:proofErr w:type="spellStart"/>
      <w:r w:rsidR="00A76482" w:rsidRPr="0063266F">
        <w:rPr>
          <w:lang w:val="en-US"/>
        </w:rPr>
        <w:t>marjă</w:t>
      </w:r>
      <w:proofErr w:type="spellEnd"/>
      <w:r w:rsidR="00A76482" w:rsidRPr="0063266F">
        <w:rPr>
          <w:lang w:val="en-US"/>
        </w:rPr>
        <w:t xml:space="preserve">, CELEX 02014R0183, </w:t>
      </w:r>
      <w:proofErr w:type="spellStart"/>
      <w:r w:rsidR="00A76482" w:rsidRPr="0063266F">
        <w:rPr>
          <w:lang w:val="en-US"/>
        </w:rPr>
        <w:t>astfel</w:t>
      </w:r>
      <w:proofErr w:type="spellEnd"/>
      <w:r w:rsidR="00A76482" w:rsidRPr="0063266F">
        <w:rPr>
          <w:lang w:val="en-US"/>
        </w:rPr>
        <w:t xml:space="preserve"> cum a </w:t>
      </w:r>
      <w:proofErr w:type="spellStart"/>
      <w:r w:rsidR="00A76482" w:rsidRPr="0063266F">
        <w:rPr>
          <w:lang w:val="en-US"/>
        </w:rPr>
        <w:t>fost</w:t>
      </w:r>
      <w:proofErr w:type="spellEnd"/>
      <w:r w:rsidR="00A76482" w:rsidRPr="0063266F">
        <w:rPr>
          <w:lang w:val="en-US"/>
        </w:rPr>
        <w:t xml:space="preserve"> </w:t>
      </w:r>
      <w:proofErr w:type="spellStart"/>
      <w:r w:rsidR="00A76482" w:rsidRPr="0063266F">
        <w:rPr>
          <w:lang w:val="en-US"/>
        </w:rPr>
        <w:t>modificat</w:t>
      </w:r>
      <w:proofErr w:type="spellEnd"/>
      <w:r w:rsidR="00A76482" w:rsidRPr="0063266F">
        <w:rPr>
          <w:lang w:val="en-US"/>
        </w:rPr>
        <w:t xml:space="preserve"> </w:t>
      </w:r>
      <w:proofErr w:type="spellStart"/>
      <w:r w:rsidR="00A76482" w:rsidRPr="0063266F">
        <w:rPr>
          <w:lang w:val="en-US"/>
        </w:rPr>
        <w:t>prin</w:t>
      </w:r>
      <w:proofErr w:type="spellEnd"/>
      <w:r w:rsidR="00A76482" w:rsidRPr="0063266F">
        <w:rPr>
          <w:lang w:val="en-US"/>
        </w:rPr>
        <w:t xml:space="preserve"> </w:t>
      </w:r>
      <w:proofErr w:type="spellStart"/>
      <w:r w:rsidR="00A76482" w:rsidRPr="0063266F">
        <w:rPr>
          <w:lang w:val="en-US"/>
        </w:rPr>
        <w:t>Regulamentul</w:t>
      </w:r>
      <w:proofErr w:type="spellEnd"/>
      <w:r w:rsidR="00A76482" w:rsidRPr="0063266F">
        <w:rPr>
          <w:lang w:val="en-US"/>
        </w:rPr>
        <w:t xml:space="preserve"> </w:t>
      </w:r>
      <w:proofErr w:type="spellStart"/>
      <w:r w:rsidR="00A76482" w:rsidRPr="0063266F">
        <w:rPr>
          <w:lang w:val="en-US"/>
        </w:rPr>
        <w:t>delegat</w:t>
      </w:r>
      <w:proofErr w:type="spellEnd"/>
      <w:r w:rsidR="00A76482" w:rsidRPr="0063266F">
        <w:rPr>
          <w:lang w:val="en-US"/>
        </w:rPr>
        <w:t xml:space="preserve"> (UE) 2022/954 al </w:t>
      </w:r>
      <w:proofErr w:type="spellStart"/>
      <w:r w:rsidR="00A76482" w:rsidRPr="0063266F">
        <w:rPr>
          <w:lang w:val="en-US"/>
        </w:rPr>
        <w:t>comisiei</w:t>
      </w:r>
      <w:proofErr w:type="spellEnd"/>
      <w:r w:rsidR="00A76482" w:rsidRPr="0063266F">
        <w:rPr>
          <w:lang w:val="en-US"/>
        </w:rPr>
        <w:t xml:space="preserve"> din 12 </w:t>
      </w:r>
      <w:proofErr w:type="spellStart"/>
      <w:r w:rsidR="00A76482" w:rsidRPr="0063266F">
        <w:rPr>
          <w:lang w:val="en-US"/>
        </w:rPr>
        <w:t>mai</w:t>
      </w:r>
      <w:proofErr w:type="spellEnd"/>
      <w:r w:rsidR="00A76482" w:rsidRPr="0063266F">
        <w:rPr>
          <w:lang w:val="en-US"/>
        </w:rPr>
        <w:t xml:space="preserve"> 2022</w:t>
      </w:r>
      <w:r w:rsidR="008443E3" w:rsidRPr="0063266F">
        <w:rPr>
          <w:lang w:val="en-US"/>
        </w:rPr>
        <w:t>.</w:t>
      </w:r>
      <w:proofErr w:type="gramStart"/>
      <w:r w:rsidR="001C52FD" w:rsidRPr="0063266F">
        <w:rPr>
          <w:lang w:val="ro-MD"/>
        </w:rPr>
        <w:t>”</w:t>
      </w:r>
      <w:r w:rsidR="0031209A" w:rsidRPr="0063266F">
        <w:rPr>
          <w:lang w:val="ro-RO"/>
        </w:rPr>
        <w:t>;</w:t>
      </w:r>
      <w:proofErr w:type="gramEnd"/>
    </w:p>
    <w:bookmarkEnd w:id="1"/>
    <w:p w14:paraId="3D4E1E0E" w14:textId="77777777" w:rsidR="00FF15A6" w:rsidRPr="0063266F" w:rsidRDefault="003A766E" w:rsidP="004F76FF">
      <w:pPr>
        <w:pStyle w:val="ListParagraph"/>
        <w:numPr>
          <w:ilvl w:val="1"/>
          <w:numId w:val="3"/>
        </w:numPr>
        <w:tabs>
          <w:tab w:val="left" w:pos="851"/>
        </w:tabs>
        <w:ind w:left="0" w:firstLine="426"/>
        <w:jc w:val="both"/>
        <w:rPr>
          <w:lang w:val="ro-MD"/>
        </w:rPr>
      </w:pPr>
      <w:r w:rsidRPr="0063266F">
        <w:rPr>
          <w:lang w:val="ro-RO"/>
        </w:rPr>
        <w:t xml:space="preserve">la </w:t>
      </w:r>
      <w:r w:rsidR="00575D53" w:rsidRPr="0063266F">
        <w:rPr>
          <w:lang w:val="ro-RO"/>
        </w:rPr>
        <w:t xml:space="preserve">punctul </w:t>
      </w:r>
      <w:r w:rsidRPr="0063266F">
        <w:rPr>
          <w:lang w:val="ro-RO"/>
        </w:rPr>
        <w:t>3</w:t>
      </w:r>
      <w:r w:rsidR="00FF15A6" w:rsidRPr="0063266F">
        <w:rPr>
          <w:lang w:val="ro-RO"/>
        </w:rPr>
        <w:t>:</w:t>
      </w:r>
    </w:p>
    <w:p w14:paraId="0D1800C9" w14:textId="77777777" w:rsidR="0053546F" w:rsidRPr="0063266F" w:rsidRDefault="00FF15A6" w:rsidP="004F76FF">
      <w:pPr>
        <w:pStyle w:val="ListParagraph"/>
        <w:ind w:left="0" w:firstLine="426"/>
        <w:jc w:val="both"/>
        <w:rPr>
          <w:lang w:val="ro-RO"/>
        </w:rPr>
      </w:pPr>
      <w:r w:rsidRPr="0063266F">
        <w:rPr>
          <w:lang w:val="ro-MD"/>
        </w:rPr>
        <w:t>1.2.1.</w:t>
      </w:r>
      <w:r w:rsidR="0053546F" w:rsidRPr="0063266F">
        <w:rPr>
          <w:lang w:val="ro-MD"/>
        </w:rPr>
        <w:t xml:space="preserve"> </w:t>
      </w:r>
      <w:r w:rsidR="0053546F" w:rsidRPr="0063266F">
        <w:rPr>
          <w:lang w:val="ro-RO"/>
        </w:rPr>
        <w:t>după noțiunea „</w:t>
      </w:r>
      <w:proofErr w:type="spellStart"/>
      <w:r w:rsidR="0053546F" w:rsidRPr="0063266F">
        <w:rPr>
          <w:lang w:val="ro-RO"/>
        </w:rPr>
        <w:t>cotract</w:t>
      </w:r>
      <w:proofErr w:type="spellEnd"/>
      <w:r w:rsidR="0053546F" w:rsidRPr="0063266F">
        <w:rPr>
          <w:lang w:val="ro-RO"/>
        </w:rPr>
        <w:t xml:space="preserve"> în marjă” se completează cu noțiunea </w:t>
      </w:r>
      <w:r w:rsidR="0053546F" w:rsidRPr="0063266F">
        <w:rPr>
          <w:lang w:val="ro-MD"/>
        </w:rPr>
        <w:t xml:space="preserve">„contract în marjă într-un singur sens” </w:t>
      </w:r>
      <w:r w:rsidR="0053546F" w:rsidRPr="0063266F">
        <w:rPr>
          <w:lang w:val="ro-RO"/>
        </w:rPr>
        <w:t>cu următorul cuprins:</w:t>
      </w:r>
    </w:p>
    <w:p w14:paraId="46C05354" w14:textId="61F73897" w:rsidR="0053546F" w:rsidRPr="0063266F" w:rsidRDefault="0053546F" w:rsidP="004F76FF">
      <w:pPr>
        <w:spacing w:after="0" w:line="240" w:lineRule="auto"/>
        <w:ind w:firstLine="426"/>
        <w:jc w:val="both"/>
        <w:rPr>
          <w:rFonts w:ascii="Times New Roman" w:eastAsia="Times New Roman" w:hAnsi="Times New Roman"/>
          <w:sz w:val="24"/>
          <w:szCs w:val="24"/>
          <w:lang w:eastAsia="ro-MD"/>
        </w:rPr>
      </w:pPr>
      <w:r w:rsidRPr="0063266F">
        <w:rPr>
          <w:lang w:val="ro-RO"/>
        </w:rPr>
        <w:lastRenderedPageBreak/>
        <w:t>„</w:t>
      </w:r>
      <w:r w:rsidRPr="0063266F">
        <w:rPr>
          <w:rFonts w:ascii="Times New Roman" w:eastAsia="Times New Roman" w:hAnsi="Times New Roman"/>
          <w:i/>
          <w:iCs/>
          <w:sz w:val="24"/>
          <w:szCs w:val="24"/>
          <w:lang w:eastAsia="ro-MD"/>
        </w:rPr>
        <w:t xml:space="preserve">contract </w:t>
      </w:r>
      <w:proofErr w:type="spellStart"/>
      <w:r w:rsidRPr="0063266F">
        <w:rPr>
          <w:rFonts w:ascii="Times New Roman" w:eastAsia="Times New Roman" w:hAnsi="Times New Roman"/>
          <w:i/>
          <w:iCs/>
          <w:sz w:val="24"/>
          <w:szCs w:val="24"/>
          <w:lang w:eastAsia="ro-MD"/>
        </w:rPr>
        <w:t>în</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marjă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într</w:t>
      </w:r>
      <w:proofErr w:type="spellEnd"/>
      <w:r w:rsidRPr="0063266F">
        <w:rPr>
          <w:rFonts w:ascii="Times New Roman" w:eastAsia="Times New Roman" w:hAnsi="Times New Roman"/>
          <w:i/>
          <w:iCs/>
          <w:sz w:val="24"/>
          <w:szCs w:val="24"/>
          <w:lang w:eastAsia="ro-MD"/>
        </w:rPr>
        <w:t xml:space="preserve">-un </w:t>
      </w:r>
      <w:proofErr w:type="spellStart"/>
      <w:r w:rsidRPr="0063266F">
        <w:rPr>
          <w:rFonts w:ascii="Times New Roman" w:eastAsia="Times New Roman" w:hAnsi="Times New Roman"/>
          <w:i/>
          <w:iCs/>
          <w:sz w:val="24"/>
          <w:szCs w:val="24"/>
          <w:lang w:eastAsia="ro-MD"/>
        </w:rPr>
        <w:t>singur</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sens</w:t>
      </w:r>
      <w:proofErr w:type="spellEnd"/>
      <w:r w:rsidRPr="0063266F">
        <w:rPr>
          <w:rFonts w:ascii="Times New Roman" w:eastAsia="Times New Roman" w:hAnsi="Times New Roman"/>
          <w:sz w:val="24"/>
          <w:szCs w:val="24"/>
          <w:lang w:eastAsia="ro-MD"/>
        </w:rPr>
        <w:t xml:space="preserve"> - un contract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marjă</w:t>
      </w:r>
      <w:proofErr w:type="spellEnd"/>
      <w:r w:rsidRPr="0063266F">
        <w:rPr>
          <w:rFonts w:ascii="Times New Roman" w:eastAsia="Times New Roman" w:hAnsi="Times New Roman"/>
          <w:sz w:val="24"/>
          <w:szCs w:val="24"/>
          <w:lang w:eastAsia="ro-MD"/>
        </w:rPr>
        <w:t xml:space="preserve"> conform </w:t>
      </w:r>
      <w:proofErr w:type="spellStart"/>
      <w:r w:rsidRPr="0063266F">
        <w:rPr>
          <w:rFonts w:ascii="Times New Roman" w:eastAsia="Times New Roman" w:hAnsi="Times New Roman"/>
          <w:sz w:val="24"/>
          <w:szCs w:val="24"/>
          <w:lang w:eastAsia="ro-MD"/>
        </w:rPr>
        <w:t>căruia</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obligată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furnizeze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marje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variaţie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contrapărţi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dar</w:t>
      </w:r>
      <w:proofErr w:type="spellEnd"/>
      <w:r w:rsidRPr="0063266F">
        <w:rPr>
          <w:rFonts w:ascii="Times New Roman" w:eastAsia="Times New Roman" w:hAnsi="Times New Roman"/>
          <w:sz w:val="24"/>
          <w:szCs w:val="24"/>
          <w:lang w:eastAsia="ro-MD"/>
        </w:rPr>
        <w:t xml:space="preserve"> nu are </w:t>
      </w:r>
      <w:proofErr w:type="spellStart"/>
      <w:r w:rsidRPr="0063266F">
        <w:rPr>
          <w:rFonts w:ascii="Times New Roman" w:eastAsia="Times New Roman" w:hAnsi="Times New Roman"/>
          <w:sz w:val="24"/>
          <w:szCs w:val="24"/>
          <w:lang w:eastAsia="ro-MD"/>
        </w:rPr>
        <w:t>dreptul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primească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marja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variaţie</w:t>
      </w:r>
      <w:proofErr w:type="spellEnd"/>
      <w:r w:rsidRPr="0063266F">
        <w:rPr>
          <w:rFonts w:ascii="Times New Roman" w:eastAsia="Times New Roman" w:hAnsi="Times New Roman"/>
          <w:sz w:val="24"/>
          <w:szCs w:val="24"/>
          <w:lang w:eastAsia="ro-MD"/>
        </w:rPr>
        <w:t xml:space="preserve"> de la </w:t>
      </w:r>
      <w:proofErr w:type="spellStart"/>
      <w:r w:rsidRPr="0063266F">
        <w:rPr>
          <w:rFonts w:ascii="Times New Roman" w:eastAsia="Times New Roman" w:hAnsi="Times New Roman"/>
          <w:sz w:val="24"/>
          <w:szCs w:val="24"/>
          <w:lang w:eastAsia="ro-MD"/>
        </w:rPr>
        <w:t>contrapartea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respectivă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viceversa</w:t>
      </w:r>
      <w:proofErr w:type="spellEnd"/>
      <w:r w:rsidRPr="0063266F">
        <w:rPr>
          <w:rFonts w:ascii="Times New Roman" w:eastAsia="Times New Roman" w:hAnsi="Times New Roman"/>
          <w:sz w:val="24"/>
          <w:szCs w:val="24"/>
          <w:lang w:eastAsia="ro-MD"/>
        </w:rPr>
        <w:t>;”;</w:t>
      </w:r>
    </w:p>
    <w:p w14:paraId="2511BDA9" w14:textId="45558DDE" w:rsidR="00822F99" w:rsidRPr="0063266F" w:rsidRDefault="0053546F" w:rsidP="004F76FF">
      <w:pPr>
        <w:spacing w:after="0" w:line="240" w:lineRule="auto"/>
        <w:ind w:firstLine="426"/>
        <w:jc w:val="both"/>
        <w:rPr>
          <w:rFonts w:ascii="Times New Roman" w:hAnsi="Times New Roman"/>
          <w:sz w:val="24"/>
          <w:szCs w:val="24"/>
          <w:lang w:val="ro-MD"/>
        </w:rPr>
      </w:pPr>
      <w:r w:rsidRPr="0063266F">
        <w:rPr>
          <w:rFonts w:ascii="Times New Roman" w:hAnsi="Times New Roman"/>
          <w:sz w:val="24"/>
          <w:szCs w:val="24"/>
          <w:lang w:val="ro-RO"/>
        </w:rPr>
        <w:t xml:space="preserve">1.2.2. </w:t>
      </w:r>
      <w:r w:rsidR="00822F99" w:rsidRPr="0063266F">
        <w:rPr>
          <w:rFonts w:ascii="Times New Roman" w:hAnsi="Times New Roman"/>
          <w:sz w:val="24"/>
          <w:szCs w:val="24"/>
          <w:lang w:val="ro-RO"/>
        </w:rPr>
        <w:t>după noțiunea „compensare între produse diferite” se completează cu noțiunile „</w:t>
      </w:r>
      <w:r w:rsidR="00822F99" w:rsidRPr="0063266F">
        <w:rPr>
          <w:rFonts w:ascii="Times New Roman" w:hAnsi="Times New Roman"/>
          <w:i/>
          <w:iCs/>
          <w:sz w:val="24"/>
          <w:szCs w:val="24"/>
          <w:lang w:val="ro-MD" w:eastAsia="ro-MD"/>
        </w:rPr>
        <w:t>distribuția expunerilor”,</w:t>
      </w:r>
      <w:r w:rsidR="00822F99" w:rsidRPr="0063266F">
        <w:rPr>
          <w:rFonts w:ascii="Times New Roman" w:hAnsi="Times New Roman"/>
          <w:sz w:val="24"/>
          <w:szCs w:val="24"/>
          <w:lang w:val="ro-MD" w:eastAsia="ro-MD"/>
        </w:rPr>
        <w:t xml:space="preserve"> </w:t>
      </w:r>
      <w:r w:rsidR="00822F99" w:rsidRPr="0063266F">
        <w:rPr>
          <w:rFonts w:ascii="Times New Roman" w:hAnsi="Times New Roman"/>
          <w:i/>
          <w:iCs/>
          <w:sz w:val="24"/>
          <w:szCs w:val="24"/>
          <w:lang w:val="ro-MD" w:eastAsia="ro-MD"/>
        </w:rPr>
        <w:t>„distribuția valorilor de piață”,</w:t>
      </w:r>
      <w:r w:rsidR="00724AA6" w:rsidRPr="0063266F">
        <w:rPr>
          <w:rFonts w:ascii="Times New Roman" w:hAnsi="Times New Roman"/>
          <w:i/>
          <w:iCs/>
          <w:sz w:val="24"/>
          <w:szCs w:val="24"/>
          <w:lang w:val="ro-MD" w:eastAsia="ro-MD"/>
        </w:rPr>
        <w:t xml:space="preserve"> „</w:t>
      </w:r>
      <w:proofErr w:type="spellStart"/>
      <w:r w:rsidR="00724AA6" w:rsidRPr="0063266F">
        <w:rPr>
          <w:rFonts w:ascii="Times New Roman" w:eastAsia="Times New Roman" w:hAnsi="Times New Roman"/>
          <w:i/>
          <w:iCs/>
          <w:sz w:val="24"/>
          <w:szCs w:val="24"/>
          <w:lang w:eastAsia="ro-MD"/>
        </w:rPr>
        <w:t>distribuţia</w:t>
      </w:r>
      <w:proofErr w:type="spellEnd"/>
      <w:r w:rsidR="00724AA6" w:rsidRPr="0063266F">
        <w:rPr>
          <w:rFonts w:ascii="Times New Roman" w:eastAsia="Times New Roman" w:hAnsi="Times New Roman"/>
          <w:i/>
          <w:iCs/>
          <w:sz w:val="24"/>
          <w:szCs w:val="24"/>
          <w:lang w:eastAsia="ro-MD"/>
        </w:rPr>
        <w:t xml:space="preserve"> </w:t>
      </w:r>
      <w:proofErr w:type="spellStart"/>
      <w:r w:rsidR="00724AA6" w:rsidRPr="0063266F">
        <w:rPr>
          <w:rFonts w:ascii="Times New Roman" w:eastAsia="Times New Roman" w:hAnsi="Times New Roman"/>
          <w:i/>
          <w:iCs/>
          <w:sz w:val="24"/>
          <w:szCs w:val="24"/>
          <w:lang w:eastAsia="ro-MD"/>
        </w:rPr>
        <w:t>neutră</w:t>
      </w:r>
      <w:proofErr w:type="spellEnd"/>
      <w:r w:rsidR="00724AA6" w:rsidRPr="0063266F">
        <w:rPr>
          <w:rFonts w:ascii="Times New Roman" w:eastAsia="Times New Roman" w:hAnsi="Times New Roman"/>
          <w:i/>
          <w:iCs/>
          <w:sz w:val="24"/>
          <w:szCs w:val="24"/>
          <w:lang w:eastAsia="ro-MD"/>
        </w:rPr>
        <w:t xml:space="preserve"> la </w:t>
      </w:r>
      <w:proofErr w:type="spellStart"/>
      <w:r w:rsidR="00724AA6" w:rsidRPr="0063266F">
        <w:rPr>
          <w:rFonts w:ascii="Times New Roman" w:eastAsia="Times New Roman" w:hAnsi="Times New Roman"/>
          <w:i/>
          <w:iCs/>
          <w:sz w:val="24"/>
          <w:szCs w:val="24"/>
          <w:lang w:eastAsia="ro-MD"/>
        </w:rPr>
        <w:t>risc</w:t>
      </w:r>
      <w:proofErr w:type="spellEnd"/>
      <w:r w:rsidR="00724AA6" w:rsidRPr="0063266F">
        <w:rPr>
          <w:rFonts w:ascii="Times New Roman" w:eastAsia="Times New Roman" w:hAnsi="Times New Roman"/>
          <w:i/>
          <w:iCs/>
          <w:sz w:val="24"/>
          <w:szCs w:val="24"/>
          <w:lang w:eastAsia="ro-MD"/>
        </w:rPr>
        <w:t>”, „</w:t>
      </w:r>
      <w:proofErr w:type="spellStart"/>
      <w:r w:rsidR="00724AA6" w:rsidRPr="0063266F">
        <w:rPr>
          <w:rFonts w:ascii="Times New Roman" w:eastAsia="Times New Roman" w:hAnsi="Times New Roman"/>
          <w:i/>
          <w:iCs/>
          <w:sz w:val="24"/>
          <w:szCs w:val="24"/>
          <w:lang w:eastAsia="ro-MD"/>
        </w:rPr>
        <w:t>distribuţie</w:t>
      </w:r>
      <w:proofErr w:type="spellEnd"/>
      <w:r w:rsidR="00724AA6" w:rsidRPr="0063266F">
        <w:rPr>
          <w:rFonts w:ascii="Times New Roman" w:eastAsia="Times New Roman" w:hAnsi="Times New Roman"/>
          <w:i/>
          <w:iCs/>
          <w:sz w:val="24"/>
          <w:szCs w:val="24"/>
          <w:lang w:eastAsia="ro-MD"/>
        </w:rPr>
        <w:t xml:space="preserve"> </w:t>
      </w:r>
      <w:proofErr w:type="spellStart"/>
      <w:r w:rsidR="00724AA6" w:rsidRPr="0063266F">
        <w:rPr>
          <w:rFonts w:ascii="Times New Roman" w:eastAsia="Times New Roman" w:hAnsi="Times New Roman"/>
          <w:i/>
          <w:iCs/>
          <w:sz w:val="24"/>
          <w:szCs w:val="24"/>
          <w:lang w:eastAsia="ro-MD"/>
        </w:rPr>
        <w:t>efectivă</w:t>
      </w:r>
      <w:proofErr w:type="spellEnd"/>
      <w:r w:rsidR="00724AA6" w:rsidRPr="0063266F">
        <w:rPr>
          <w:rFonts w:ascii="Times New Roman" w:eastAsia="Times New Roman" w:hAnsi="Times New Roman"/>
          <w:i/>
          <w:iCs/>
          <w:sz w:val="24"/>
          <w:szCs w:val="24"/>
          <w:lang w:eastAsia="ro-MD"/>
        </w:rPr>
        <w:t xml:space="preserve">  </w:t>
      </w:r>
      <w:r w:rsidR="00822F99" w:rsidRPr="0063266F">
        <w:rPr>
          <w:rFonts w:ascii="Times New Roman" w:hAnsi="Times New Roman"/>
          <w:i/>
          <w:iCs/>
          <w:sz w:val="24"/>
          <w:szCs w:val="24"/>
          <w:lang w:val="ro-MD" w:eastAsia="ro-MD"/>
        </w:rPr>
        <w:t xml:space="preserve"> „expunere așteptată (EE)”, „expunere așteptată efectivă la o dată specifică</w:t>
      </w:r>
      <w:r w:rsidR="00822F99" w:rsidRPr="0063266F">
        <w:rPr>
          <w:rFonts w:ascii="Times New Roman" w:hAnsi="Times New Roman"/>
          <w:sz w:val="24"/>
          <w:szCs w:val="24"/>
          <w:lang w:val="ro-MD" w:eastAsia="ro-MD"/>
        </w:rPr>
        <w:t xml:space="preserve"> </w:t>
      </w:r>
      <w:r w:rsidR="00822F99" w:rsidRPr="0063266F">
        <w:rPr>
          <w:rFonts w:ascii="Times New Roman" w:hAnsi="Times New Roman"/>
          <w:i/>
          <w:iCs/>
          <w:sz w:val="24"/>
          <w:szCs w:val="24"/>
          <w:lang w:val="ro-MD" w:eastAsia="ro-MD"/>
        </w:rPr>
        <w:t xml:space="preserve">(EE efectivă)”, „expunere curentă”, „expunere maximă”, „expunerea pozitivă așteptată (EPE)”, „expunerea pozitivă așteptată efectivă (EPE efectivă)” </w:t>
      </w:r>
      <w:r w:rsidR="00822F99" w:rsidRPr="0063266F">
        <w:rPr>
          <w:rFonts w:ascii="Times New Roman" w:hAnsi="Times New Roman"/>
          <w:sz w:val="24"/>
          <w:szCs w:val="24"/>
          <w:lang w:val="ro-RO"/>
        </w:rPr>
        <w:t xml:space="preserve">cu următorul cuprins: </w:t>
      </w:r>
    </w:p>
    <w:p w14:paraId="75B89187" w14:textId="139F374F"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i/>
          <w:iCs/>
          <w:sz w:val="24"/>
          <w:szCs w:val="24"/>
          <w:lang w:eastAsia="ro-MD"/>
        </w:rPr>
        <w:t>„</w:t>
      </w:r>
      <w:proofErr w:type="spellStart"/>
      <w:r w:rsidRPr="0063266F">
        <w:rPr>
          <w:rFonts w:ascii="Times New Roman" w:eastAsia="Times New Roman" w:hAnsi="Times New Roman"/>
          <w:i/>
          <w:iCs/>
          <w:sz w:val="24"/>
          <w:szCs w:val="24"/>
          <w:lang w:eastAsia="ro-MD"/>
        </w:rPr>
        <w:t>distribuția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expunerilor</w:t>
      </w:r>
      <w:proofErr w:type="spellEnd"/>
      <w:r w:rsidRPr="0063266F">
        <w:rPr>
          <w:rFonts w:ascii="Times New Roman" w:eastAsia="Times New Roman" w:hAnsi="Times New Roman"/>
          <w:sz w:val="24"/>
          <w:szCs w:val="24"/>
          <w:lang w:eastAsia="ro-MD"/>
        </w:rPr>
        <w:t xml:space="preserve"> - </w:t>
      </w:r>
      <w:proofErr w:type="spellStart"/>
      <w:r w:rsidRPr="0063266F">
        <w:rPr>
          <w:rFonts w:ascii="Times New Roman" w:eastAsia="Times New Roman" w:hAnsi="Times New Roman"/>
          <w:sz w:val="24"/>
          <w:szCs w:val="24"/>
          <w:lang w:eastAsia="ro-MD"/>
        </w:rPr>
        <w:t>distribuția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probabilitate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previzionată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care se </w:t>
      </w:r>
      <w:proofErr w:type="spellStart"/>
      <w:r w:rsidRPr="0063266F">
        <w:rPr>
          <w:rFonts w:ascii="Times New Roman" w:eastAsia="Times New Roman" w:hAnsi="Times New Roman"/>
          <w:sz w:val="24"/>
          <w:szCs w:val="24"/>
          <w:lang w:eastAsia="ro-MD"/>
        </w:rPr>
        <w:t>obține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nete negative </w:t>
      </w:r>
      <w:proofErr w:type="spellStart"/>
      <w:r w:rsidRPr="0063266F">
        <w:rPr>
          <w:rFonts w:ascii="Times New Roman" w:eastAsia="Times New Roman" w:hAnsi="Times New Roman"/>
          <w:sz w:val="24"/>
          <w:szCs w:val="24"/>
          <w:lang w:eastAsia="ro-MD"/>
        </w:rPr>
        <w:t>previzionate</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stabilesc</w:t>
      </w:r>
      <w:proofErr w:type="spellEnd"/>
      <w:r w:rsidRPr="0063266F">
        <w:rPr>
          <w:rFonts w:ascii="Times New Roman" w:eastAsia="Times New Roman" w:hAnsi="Times New Roman"/>
          <w:sz w:val="24"/>
          <w:szCs w:val="24"/>
          <w:lang w:eastAsia="ro-MD"/>
        </w:rPr>
        <w:t xml:space="preserve"> la </w:t>
      </w:r>
      <w:proofErr w:type="gramStart"/>
      <w:r w:rsidRPr="0063266F">
        <w:rPr>
          <w:rFonts w:ascii="Times New Roman" w:eastAsia="Times New Roman" w:hAnsi="Times New Roman"/>
          <w:sz w:val="24"/>
          <w:szCs w:val="24"/>
          <w:lang w:eastAsia="ro-MD"/>
        </w:rPr>
        <w:t>0;</w:t>
      </w:r>
      <w:proofErr w:type="gramEnd"/>
    </w:p>
    <w:p w14:paraId="44B3D1FE" w14:textId="77777777"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distribuția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valorilor</w:t>
      </w:r>
      <w:proofErr w:type="spellEnd"/>
      <w:r w:rsidRPr="0063266F">
        <w:rPr>
          <w:rFonts w:ascii="Times New Roman" w:eastAsia="Times New Roman" w:hAnsi="Times New Roman"/>
          <w:i/>
          <w:iCs/>
          <w:sz w:val="24"/>
          <w:szCs w:val="24"/>
          <w:lang w:eastAsia="ro-MD"/>
        </w:rPr>
        <w:t xml:space="preserve"> de </w:t>
      </w:r>
      <w:proofErr w:type="spellStart"/>
      <w:r w:rsidRPr="0063266F">
        <w:rPr>
          <w:rFonts w:ascii="Times New Roman" w:eastAsia="Times New Roman" w:hAnsi="Times New Roman"/>
          <w:i/>
          <w:iCs/>
          <w:sz w:val="24"/>
          <w:szCs w:val="24"/>
          <w:lang w:eastAsia="ro-MD"/>
        </w:rPr>
        <w:t>piață</w:t>
      </w:r>
      <w:proofErr w:type="spellEnd"/>
      <w:r w:rsidRPr="0063266F">
        <w:rPr>
          <w:rFonts w:ascii="Times New Roman" w:eastAsia="Times New Roman" w:hAnsi="Times New Roman"/>
          <w:sz w:val="24"/>
          <w:szCs w:val="24"/>
          <w:lang w:eastAsia="ro-MD"/>
        </w:rPr>
        <w:t xml:space="preserve"> - </w:t>
      </w:r>
      <w:proofErr w:type="spellStart"/>
      <w:r w:rsidRPr="0063266F">
        <w:rPr>
          <w:rFonts w:ascii="Times New Roman" w:eastAsia="Times New Roman" w:hAnsi="Times New Roman"/>
          <w:sz w:val="24"/>
          <w:szCs w:val="24"/>
          <w:lang w:eastAsia="ro-MD"/>
        </w:rPr>
        <w:t>distribuția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probabilitate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previzionată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nete ale </w:t>
      </w:r>
      <w:proofErr w:type="spellStart"/>
      <w:r w:rsidRPr="0063266F">
        <w:rPr>
          <w:rFonts w:ascii="Times New Roman" w:eastAsia="Times New Roman" w:hAnsi="Times New Roman"/>
          <w:sz w:val="24"/>
          <w:szCs w:val="24"/>
          <w:lang w:eastAsia="ro-MD"/>
        </w:rPr>
        <w:t>tranzacțiilor</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set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la o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orizont</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previzionare</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realizate</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tranzacțiilor</w:t>
      </w:r>
      <w:proofErr w:type="spellEnd"/>
      <w:r w:rsidRPr="0063266F">
        <w:rPr>
          <w:rFonts w:ascii="Times New Roman" w:eastAsia="Times New Roman" w:hAnsi="Times New Roman"/>
          <w:sz w:val="24"/>
          <w:szCs w:val="24"/>
          <w:lang w:eastAsia="ro-MD"/>
        </w:rPr>
        <w:t xml:space="preserve"> respective la data </w:t>
      </w:r>
      <w:proofErr w:type="spellStart"/>
      <w:proofErr w:type="gramStart"/>
      <w:r w:rsidRPr="0063266F">
        <w:rPr>
          <w:rFonts w:ascii="Times New Roman" w:eastAsia="Times New Roman" w:hAnsi="Times New Roman"/>
          <w:sz w:val="24"/>
          <w:szCs w:val="24"/>
          <w:lang w:eastAsia="ro-MD"/>
        </w:rPr>
        <w:t>previzionării</w:t>
      </w:r>
      <w:proofErr w:type="spellEnd"/>
      <w:r w:rsidRPr="0063266F">
        <w:rPr>
          <w:rFonts w:ascii="Times New Roman" w:eastAsia="Times New Roman" w:hAnsi="Times New Roman"/>
          <w:sz w:val="24"/>
          <w:szCs w:val="24"/>
          <w:lang w:eastAsia="ro-MD"/>
        </w:rPr>
        <w:t>;</w:t>
      </w:r>
      <w:proofErr w:type="gramEnd"/>
    </w:p>
    <w:p w14:paraId="62D07773" w14:textId="77777777" w:rsidR="00724AA6" w:rsidRPr="0063266F" w:rsidRDefault="00724AA6" w:rsidP="004F76FF">
      <w:pPr>
        <w:spacing w:after="0" w:line="240" w:lineRule="auto"/>
        <w:ind w:firstLine="426"/>
        <w:jc w:val="both"/>
        <w:rPr>
          <w:rFonts w:ascii="Times New Roman" w:eastAsia="Times New Roman" w:hAnsi="Times New Roman"/>
          <w:i/>
          <w:iCs/>
          <w:sz w:val="24"/>
          <w:szCs w:val="24"/>
          <w:lang w:eastAsia="ro-MD"/>
        </w:rPr>
      </w:pPr>
      <w:proofErr w:type="spellStart"/>
      <w:r w:rsidRPr="0063266F">
        <w:rPr>
          <w:rFonts w:ascii="Times New Roman" w:eastAsia="Times New Roman" w:hAnsi="Times New Roman"/>
          <w:i/>
          <w:iCs/>
          <w:sz w:val="24"/>
          <w:szCs w:val="24"/>
          <w:lang w:eastAsia="ro-MD"/>
        </w:rPr>
        <w:t>distribuţia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neutră</w:t>
      </w:r>
      <w:proofErr w:type="spellEnd"/>
      <w:r w:rsidRPr="0063266F">
        <w:rPr>
          <w:rFonts w:ascii="Times New Roman" w:eastAsia="Times New Roman" w:hAnsi="Times New Roman"/>
          <w:i/>
          <w:iCs/>
          <w:sz w:val="24"/>
          <w:szCs w:val="24"/>
          <w:lang w:eastAsia="ro-MD"/>
        </w:rPr>
        <w:t xml:space="preserve"> la </w:t>
      </w:r>
      <w:proofErr w:type="spellStart"/>
      <w:r w:rsidRPr="0063266F">
        <w:rPr>
          <w:rFonts w:ascii="Times New Roman" w:eastAsia="Times New Roman" w:hAnsi="Times New Roman"/>
          <w:i/>
          <w:iCs/>
          <w:sz w:val="24"/>
          <w:szCs w:val="24"/>
          <w:lang w:eastAsia="ro-MD"/>
        </w:rPr>
        <w:t>risc</w:t>
      </w:r>
      <w:proofErr w:type="spellEnd"/>
      <w:r w:rsidRPr="0063266F">
        <w:rPr>
          <w:rFonts w:ascii="Times New Roman" w:eastAsia="Times New Roman" w:hAnsi="Times New Roman"/>
          <w:i/>
          <w:iCs/>
          <w:sz w:val="24"/>
          <w:szCs w:val="24"/>
          <w:lang w:eastAsia="ro-MD"/>
        </w:rPr>
        <w:t xml:space="preserve"> - </w:t>
      </w:r>
      <w:r w:rsidRPr="0063266F">
        <w:rPr>
          <w:rFonts w:ascii="Times New Roman" w:eastAsia="Times New Roman" w:hAnsi="Times New Roman"/>
          <w:sz w:val="24"/>
          <w:szCs w:val="24"/>
          <w:lang w:eastAsia="ro-MD"/>
        </w:rPr>
        <w:t xml:space="preserve">o </w:t>
      </w:r>
      <w:proofErr w:type="spellStart"/>
      <w:r w:rsidRPr="0063266F">
        <w:rPr>
          <w:rFonts w:ascii="Times New Roman" w:eastAsia="Times New Roman" w:hAnsi="Times New Roman"/>
          <w:sz w:val="24"/>
          <w:szCs w:val="24"/>
          <w:lang w:eastAsia="ro-MD"/>
        </w:rPr>
        <w:t>distribuţie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a</w:t>
      </w:r>
      <w:proofErr w:type="gram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pe o </w:t>
      </w:r>
      <w:proofErr w:type="spellStart"/>
      <w:r w:rsidRPr="0063266F">
        <w:rPr>
          <w:rFonts w:ascii="Times New Roman" w:eastAsia="Times New Roman" w:hAnsi="Times New Roman"/>
          <w:sz w:val="24"/>
          <w:szCs w:val="24"/>
          <w:lang w:eastAsia="ro-MD"/>
        </w:rPr>
        <w:t>perioadă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calculată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implicite</w:t>
      </w:r>
      <w:proofErr w:type="spellEnd"/>
      <w:r w:rsidRPr="0063266F">
        <w:rPr>
          <w:rFonts w:ascii="Times New Roman" w:eastAsia="Times New Roman" w:hAnsi="Times New Roman"/>
          <w:sz w:val="24"/>
          <w:szCs w:val="24"/>
          <w:lang w:eastAsia="ro-MD"/>
        </w:rPr>
        <w:t xml:space="preserve">, precum </w:t>
      </w:r>
      <w:proofErr w:type="spellStart"/>
      <w:r w:rsidRPr="0063266F">
        <w:rPr>
          <w:rFonts w:ascii="Times New Roman" w:eastAsia="Times New Roman" w:hAnsi="Times New Roman"/>
          <w:sz w:val="24"/>
          <w:szCs w:val="24"/>
          <w:lang w:eastAsia="ro-MD"/>
        </w:rPr>
        <w:t>volatilităţile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implicite</w:t>
      </w:r>
      <w:proofErr w:type="spellEnd"/>
      <w:r w:rsidRPr="0063266F">
        <w:rPr>
          <w:rFonts w:ascii="Times New Roman" w:eastAsia="Times New Roman" w:hAnsi="Times New Roman"/>
          <w:sz w:val="24"/>
          <w:szCs w:val="24"/>
          <w:lang w:eastAsia="ro-MD"/>
        </w:rPr>
        <w:t>;</w:t>
      </w:r>
      <w:r w:rsidRPr="0063266F">
        <w:rPr>
          <w:rFonts w:ascii="Times New Roman" w:eastAsia="Times New Roman" w:hAnsi="Times New Roman"/>
          <w:i/>
          <w:iCs/>
          <w:sz w:val="24"/>
          <w:szCs w:val="24"/>
          <w:lang w:eastAsia="ro-MD"/>
        </w:rPr>
        <w:t xml:space="preserve"> </w:t>
      </w:r>
    </w:p>
    <w:p w14:paraId="7283599B" w14:textId="77777777" w:rsidR="00724AA6" w:rsidRPr="0063266F" w:rsidRDefault="00724AA6" w:rsidP="004F76FF">
      <w:pPr>
        <w:spacing w:after="0" w:line="240" w:lineRule="auto"/>
        <w:ind w:firstLine="426"/>
        <w:jc w:val="both"/>
        <w:rPr>
          <w:rFonts w:ascii="Times New Roman" w:eastAsia="Times New Roman" w:hAnsi="Times New Roman"/>
          <w:i/>
          <w:iCs/>
          <w:sz w:val="24"/>
          <w:szCs w:val="24"/>
          <w:lang w:eastAsia="ro-MD"/>
        </w:rPr>
      </w:pPr>
      <w:proofErr w:type="spellStart"/>
      <w:r w:rsidRPr="0063266F">
        <w:rPr>
          <w:rFonts w:ascii="Times New Roman" w:eastAsia="Times New Roman" w:hAnsi="Times New Roman"/>
          <w:i/>
          <w:iCs/>
          <w:sz w:val="24"/>
          <w:szCs w:val="24"/>
          <w:lang w:eastAsia="ro-MD"/>
        </w:rPr>
        <w:t>distribuţie</w:t>
      </w:r>
      <w:proofErr w:type="spellEnd"/>
      <w:r w:rsidRPr="0063266F">
        <w:rPr>
          <w:rFonts w:ascii="Times New Roman" w:eastAsia="Times New Roman" w:hAnsi="Times New Roman"/>
          <w:i/>
          <w:iCs/>
          <w:sz w:val="24"/>
          <w:szCs w:val="24"/>
          <w:lang w:eastAsia="ro-MD"/>
        </w:rPr>
        <w:t xml:space="preserve"> </w:t>
      </w:r>
      <w:proofErr w:type="spellStart"/>
      <w:proofErr w:type="gramStart"/>
      <w:r w:rsidRPr="0063266F">
        <w:rPr>
          <w:rFonts w:ascii="Times New Roman" w:eastAsia="Times New Roman" w:hAnsi="Times New Roman"/>
          <w:i/>
          <w:iCs/>
          <w:sz w:val="24"/>
          <w:szCs w:val="24"/>
          <w:lang w:eastAsia="ro-MD"/>
        </w:rPr>
        <w:t>efectivă</w:t>
      </w:r>
      <w:proofErr w:type="spellEnd"/>
      <w:r w:rsidRPr="0063266F">
        <w:rPr>
          <w:rFonts w:ascii="Times New Roman" w:eastAsia="Times New Roman" w:hAnsi="Times New Roman"/>
          <w:i/>
          <w:iCs/>
          <w:sz w:val="24"/>
          <w:szCs w:val="24"/>
          <w:lang w:eastAsia="ro-MD"/>
        </w:rPr>
        <w:t xml:space="preserve">  -</w:t>
      </w:r>
      <w:proofErr w:type="gramEnd"/>
      <w:r w:rsidRPr="0063266F">
        <w:rPr>
          <w:rFonts w:ascii="Times New Roman" w:eastAsia="Times New Roman" w:hAnsi="Times New Roman"/>
          <w:i/>
          <w:iCs/>
          <w:sz w:val="24"/>
          <w:szCs w:val="24"/>
          <w:lang w:eastAsia="ro-MD"/>
        </w:rPr>
        <w:t xml:space="preserve"> </w:t>
      </w:r>
      <w:r w:rsidRPr="0063266F">
        <w:rPr>
          <w:rFonts w:ascii="Times New Roman" w:eastAsia="Times New Roman" w:hAnsi="Times New Roman"/>
          <w:sz w:val="24"/>
          <w:szCs w:val="24"/>
          <w:lang w:eastAsia="ro-MD"/>
        </w:rPr>
        <w:t xml:space="preserve">o </w:t>
      </w:r>
      <w:proofErr w:type="spellStart"/>
      <w:r w:rsidRPr="0063266F">
        <w:rPr>
          <w:rFonts w:ascii="Times New Roman" w:eastAsia="Times New Roman" w:hAnsi="Times New Roman"/>
          <w:sz w:val="24"/>
          <w:szCs w:val="24"/>
          <w:lang w:eastAsia="ro-MD"/>
        </w:rPr>
        <w:t>distribuţie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pe o </w:t>
      </w:r>
      <w:proofErr w:type="spellStart"/>
      <w:r w:rsidRPr="0063266F">
        <w:rPr>
          <w:rFonts w:ascii="Times New Roman" w:eastAsia="Times New Roman" w:hAnsi="Times New Roman"/>
          <w:sz w:val="24"/>
          <w:szCs w:val="24"/>
          <w:lang w:eastAsia="ro-MD"/>
        </w:rPr>
        <w:t>perioadă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calculată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istorice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realizate</w:t>
      </w:r>
      <w:proofErr w:type="spellEnd"/>
      <w:r w:rsidRPr="0063266F">
        <w:rPr>
          <w:rFonts w:ascii="Times New Roman" w:eastAsia="Times New Roman" w:hAnsi="Times New Roman"/>
          <w:sz w:val="24"/>
          <w:szCs w:val="24"/>
          <w:lang w:eastAsia="ro-MD"/>
        </w:rPr>
        <w:t xml:space="preserve">, precum </w:t>
      </w:r>
      <w:proofErr w:type="spellStart"/>
      <w:r w:rsidRPr="0063266F">
        <w:rPr>
          <w:rFonts w:ascii="Times New Roman" w:eastAsia="Times New Roman" w:hAnsi="Times New Roman"/>
          <w:sz w:val="24"/>
          <w:szCs w:val="24"/>
          <w:lang w:eastAsia="ro-MD"/>
        </w:rPr>
        <w:t>volatilităţile</w:t>
      </w:r>
      <w:proofErr w:type="spellEnd"/>
      <w:r w:rsidRPr="0063266F">
        <w:rPr>
          <w:rFonts w:ascii="Times New Roman" w:eastAsia="Times New Roman" w:hAnsi="Times New Roman"/>
          <w:sz w:val="24"/>
          <w:szCs w:val="24"/>
          <w:lang w:eastAsia="ro-MD"/>
        </w:rPr>
        <w:t xml:space="preserve"> calculate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variaţiilor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înregistrate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trecut</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preţurilor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ratelor</w:t>
      </w:r>
      <w:proofErr w:type="spellEnd"/>
      <w:r w:rsidRPr="0063266F">
        <w:rPr>
          <w:rFonts w:ascii="Times New Roman" w:eastAsia="Times New Roman" w:hAnsi="Times New Roman"/>
          <w:sz w:val="24"/>
          <w:szCs w:val="24"/>
          <w:lang w:eastAsia="ro-MD"/>
        </w:rPr>
        <w:t>;</w:t>
      </w:r>
    </w:p>
    <w:p w14:paraId="418BD11E" w14:textId="77777777"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expunere</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așteptată</w:t>
      </w:r>
      <w:proofErr w:type="spellEnd"/>
      <w:r w:rsidRPr="0063266F">
        <w:rPr>
          <w:rFonts w:ascii="Times New Roman" w:eastAsia="Times New Roman" w:hAnsi="Times New Roman"/>
          <w:i/>
          <w:iCs/>
          <w:sz w:val="24"/>
          <w:szCs w:val="24"/>
          <w:lang w:eastAsia="ro-MD"/>
        </w:rPr>
        <w:t xml:space="preserve"> (EE)</w:t>
      </w:r>
      <w:r w:rsidRPr="0063266F">
        <w:rPr>
          <w:rFonts w:ascii="Times New Roman" w:eastAsia="Times New Roman" w:hAnsi="Times New Roman"/>
          <w:sz w:val="24"/>
          <w:szCs w:val="24"/>
          <w:lang w:eastAsia="ro-MD"/>
        </w:rPr>
        <w:t xml:space="preserve"> - media </w:t>
      </w:r>
      <w:proofErr w:type="spellStart"/>
      <w:r w:rsidRPr="0063266F">
        <w:rPr>
          <w:rFonts w:ascii="Times New Roman" w:eastAsia="Times New Roman" w:hAnsi="Times New Roman"/>
          <w:sz w:val="24"/>
          <w:szCs w:val="24"/>
          <w:lang w:eastAsia="ro-MD"/>
        </w:rPr>
        <w:t>distribuției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la o </w:t>
      </w:r>
      <w:proofErr w:type="spellStart"/>
      <w:r w:rsidRPr="0063266F">
        <w:rPr>
          <w:rFonts w:ascii="Times New Roman" w:eastAsia="Times New Roman" w:hAnsi="Times New Roman"/>
          <w:sz w:val="24"/>
          <w:szCs w:val="24"/>
          <w:lang w:eastAsia="ro-MD"/>
        </w:rPr>
        <w:t>anumită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înainte</w:t>
      </w:r>
      <w:proofErr w:type="spellEnd"/>
      <w:r w:rsidRPr="0063266F">
        <w:rPr>
          <w:rFonts w:ascii="Times New Roman" w:eastAsia="Times New Roman" w:hAnsi="Times New Roman"/>
          <w:sz w:val="24"/>
          <w:szCs w:val="24"/>
          <w:lang w:eastAsia="ro-MD"/>
        </w:rPr>
        <w:t xml:space="preserve"> de data </w:t>
      </w:r>
      <w:proofErr w:type="spellStart"/>
      <w:r w:rsidRPr="0063266F">
        <w:rPr>
          <w:rFonts w:ascii="Times New Roman" w:eastAsia="Times New Roman" w:hAnsi="Times New Roman"/>
          <w:sz w:val="24"/>
          <w:szCs w:val="24"/>
          <w:lang w:eastAsia="ro-MD"/>
        </w:rPr>
        <w:t>scadenței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tranzacției</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cea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lungă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durată</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proofErr w:type="gram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w:t>
      </w:r>
      <w:proofErr w:type="gramEnd"/>
    </w:p>
    <w:p w14:paraId="2BE24F8E" w14:textId="77777777"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expunere</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așteptată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efectivă</w:t>
      </w:r>
      <w:proofErr w:type="spellEnd"/>
      <w:r w:rsidRPr="0063266F">
        <w:rPr>
          <w:rFonts w:ascii="Times New Roman" w:eastAsia="Times New Roman" w:hAnsi="Times New Roman"/>
          <w:i/>
          <w:iCs/>
          <w:sz w:val="24"/>
          <w:szCs w:val="24"/>
          <w:lang w:eastAsia="ro-MD"/>
        </w:rPr>
        <w:t xml:space="preserve"> la o </w:t>
      </w:r>
      <w:proofErr w:type="spellStart"/>
      <w:r w:rsidRPr="0063266F">
        <w:rPr>
          <w:rFonts w:ascii="Times New Roman" w:eastAsia="Times New Roman" w:hAnsi="Times New Roman"/>
          <w:i/>
          <w:iCs/>
          <w:sz w:val="24"/>
          <w:szCs w:val="24"/>
          <w:lang w:eastAsia="ro-MD"/>
        </w:rPr>
        <w:t>dată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specifică</w:t>
      </w:r>
      <w:proofErr w:type="spellEnd"/>
      <w:r w:rsidRPr="0063266F">
        <w:rPr>
          <w:rFonts w:ascii="Times New Roman" w:eastAsia="Times New Roman" w:hAnsi="Times New Roman"/>
          <w:sz w:val="24"/>
          <w:szCs w:val="24"/>
          <w:lang w:eastAsia="ro-MD"/>
        </w:rPr>
        <w:t xml:space="preserve"> </w:t>
      </w:r>
      <w:r w:rsidRPr="0063266F">
        <w:rPr>
          <w:rFonts w:ascii="Times New Roman" w:eastAsia="Times New Roman" w:hAnsi="Times New Roman"/>
          <w:i/>
          <w:iCs/>
          <w:sz w:val="24"/>
          <w:szCs w:val="24"/>
          <w:lang w:eastAsia="ro-MD"/>
        </w:rPr>
        <w:t xml:space="preserve">(EE </w:t>
      </w:r>
      <w:proofErr w:type="spellStart"/>
      <w:r w:rsidRPr="0063266F">
        <w:rPr>
          <w:rFonts w:ascii="Times New Roman" w:eastAsia="Times New Roman" w:hAnsi="Times New Roman"/>
          <w:i/>
          <w:iCs/>
          <w:sz w:val="24"/>
          <w:szCs w:val="24"/>
          <w:lang w:eastAsia="ro-MD"/>
        </w:rPr>
        <w:t>efectivă</w:t>
      </w:r>
      <w:proofErr w:type="spellEnd"/>
      <w:r w:rsidRPr="0063266F">
        <w:rPr>
          <w:rFonts w:ascii="Times New Roman" w:eastAsia="Times New Roman" w:hAnsi="Times New Roman"/>
          <w:i/>
          <w:iCs/>
          <w:sz w:val="24"/>
          <w:szCs w:val="24"/>
          <w:lang w:eastAsia="ro-MD"/>
        </w:rPr>
        <w:t>)</w:t>
      </w:r>
      <w:r w:rsidRPr="0063266F">
        <w:rPr>
          <w:rFonts w:ascii="Times New Roman" w:eastAsia="Times New Roman" w:hAnsi="Times New Roman"/>
          <w:sz w:val="24"/>
          <w:szCs w:val="24"/>
          <w:lang w:eastAsia="ro-MD"/>
        </w:rPr>
        <w:t xml:space="preserve"> -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maximă</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a</w:t>
      </w:r>
      <w:proofErr w:type="gram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din data </w:t>
      </w:r>
      <w:proofErr w:type="spellStart"/>
      <w:r w:rsidRPr="0063266F">
        <w:rPr>
          <w:rFonts w:ascii="Times New Roman" w:eastAsia="Times New Roman" w:hAnsi="Times New Roman"/>
          <w:sz w:val="24"/>
          <w:szCs w:val="24"/>
          <w:lang w:eastAsia="ro-MD"/>
        </w:rPr>
        <w:t>respectivă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orice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anterioară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la o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specifică</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asemenea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defini</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mare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la data </w:t>
      </w:r>
      <w:proofErr w:type="spellStart"/>
      <w:r w:rsidRPr="0063266F">
        <w:rPr>
          <w:rFonts w:ascii="Times New Roman" w:eastAsia="Times New Roman" w:hAnsi="Times New Roman"/>
          <w:sz w:val="24"/>
          <w:szCs w:val="24"/>
          <w:lang w:eastAsia="ro-MD"/>
        </w:rPr>
        <w:t>respectivă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orice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proofErr w:type="gramStart"/>
      <w:r w:rsidRPr="0063266F">
        <w:rPr>
          <w:rFonts w:ascii="Times New Roman" w:eastAsia="Times New Roman" w:hAnsi="Times New Roman"/>
          <w:sz w:val="24"/>
          <w:szCs w:val="24"/>
          <w:lang w:eastAsia="ro-MD"/>
        </w:rPr>
        <w:t>anterioară</w:t>
      </w:r>
      <w:proofErr w:type="spellEnd"/>
      <w:r w:rsidRPr="0063266F">
        <w:rPr>
          <w:rFonts w:ascii="Times New Roman" w:eastAsia="Times New Roman" w:hAnsi="Times New Roman"/>
          <w:sz w:val="24"/>
          <w:szCs w:val="24"/>
          <w:lang w:eastAsia="ro-MD"/>
        </w:rPr>
        <w:t>;</w:t>
      </w:r>
      <w:proofErr w:type="gramEnd"/>
    </w:p>
    <w:p w14:paraId="2412C464" w14:textId="77777777"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expunere</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curentă</w:t>
      </w:r>
      <w:proofErr w:type="spellEnd"/>
      <w:r w:rsidRPr="0063266F">
        <w:rPr>
          <w:rFonts w:ascii="Times New Roman" w:eastAsia="Times New Roman" w:hAnsi="Times New Roman"/>
          <w:sz w:val="24"/>
          <w:szCs w:val="24"/>
          <w:lang w:eastAsia="ro-MD"/>
        </w:rPr>
        <w:t xml:space="preserve"> -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mare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zero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unei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portofoliu</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tranzacții</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set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cu o </w:t>
      </w:r>
      <w:proofErr w:type="spellStart"/>
      <w:r w:rsidRPr="0063266F">
        <w:rPr>
          <w:rFonts w:ascii="Times New Roman" w:eastAsia="Times New Roman" w:hAnsi="Times New Roman"/>
          <w:sz w:val="24"/>
          <w:szCs w:val="24"/>
          <w:lang w:eastAsia="ro-MD"/>
        </w:rPr>
        <w:t>contraparte</w:t>
      </w:r>
      <w:proofErr w:type="spellEnd"/>
      <w:r w:rsidRPr="0063266F">
        <w:rPr>
          <w:rFonts w:ascii="Times New Roman" w:eastAsia="Times New Roman" w:hAnsi="Times New Roman"/>
          <w:sz w:val="24"/>
          <w:szCs w:val="24"/>
          <w:lang w:eastAsia="ro-MD"/>
        </w:rPr>
        <w:t>, care s-</w:t>
      </w:r>
      <w:proofErr w:type="spellStart"/>
      <w:r w:rsidRPr="0063266F">
        <w:rPr>
          <w:rFonts w:ascii="Times New Roman" w:eastAsia="Times New Roman" w:hAnsi="Times New Roman"/>
          <w:sz w:val="24"/>
          <w:szCs w:val="24"/>
          <w:lang w:eastAsia="ro-MD"/>
        </w:rPr>
        <w:t>ar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pierde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intrarea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contrapărții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stare de </w:t>
      </w:r>
      <w:proofErr w:type="spellStart"/>
      <w:r w:rsidRPr="0063266F">
        <w:rPr>
          <w:rFonts w:ascii="Times New Roman" w:eastAsia="Times New Roman" w:hAnsi="Times New Roman"/>
          <w:sz w:val="24"/>
          <w:szCs w:val="24"/>
          <w:lang w:eastAsia="ro-MD"/>
        </w:rPr>
        <w:t>nerambursare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presupunând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tranzacțiilor</w:t>
      </w:r>
      <w:proofErr w:type="spellEnd"/>
      <w:r w:rsidRPr="0063266F">
        <w:rPr>
          <w:rFonts w:ascii="Times New Roman" w:eastAsia="Times New Roman" w:hAnsi="Times New Roman"/>
          <w:sz w:val="24"/>
          <w:szCs w:val="24"/>
          <w:lang w:eastAsia="ro-MD"/>
        </w:rPr>
        <w:t xml:space="preserve"> respective nu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fi </w:t>
      </w:r>
      <w:proofErr w:type="spellStart"/>
      <w:r w:rsidRPr="0063266F">
        <w:rPr>
          <w:rFonts w:ascii="Times New Roman" w:eastAsia="Times New Roman" w:hAnsi="Times New Roman"/>
          <w:sz w:val="24"/>
          <w:szCs w:val="24"/>
          <w:lang w:eastAsia="ro-MD"/>
        </w:rPr>
        <w:t>recuperată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nici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parțial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insolvență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de </w:t>
      </w:r>
      <w:proofErr w:type="spellStart"/>
      <w:proofErr w:type="gramStart"/>
      <w:r w:rsidRPr="0063266F">
        <w:rPr>
          <w:rFonts w:ascii="Times New Roman" w:eastAsia="Times New Roman" w:hAnsi="Times New Roman"/>
          <w:sz w:val="24"/>
          <w:szCs w:val="24"/>
          <w:lang w:eastAsia="ro-MD"/>
        </w:rPr>
        <w:t>lichidare</w:t>
      </w:r>
      <w:proofErr w:type="spellEnd"/>
      <w:r w:rsidRPr="0063266F">
        <w:rPr>
          <w:rFonts w:ascii="Times New Roman" w:eastAsia="Times New Roman" w:hAnsi="Times New Roman"/>
          <w:sz w:val="24"/>
          <w:szCs w:val="24"/>
          <w:lang w:eastAsia="ro-MD"/>
        </w:rPr>
        <w:t>;</w:t>
      </w:r>
      <w:proofErr w:type="gramEnd"/>
    </w:p>
    <w:p w14:paraId="71240B49" w14:textId="77777777" w:rsidR="00B948C0" w:rsidRDefault="00822F99"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expunere</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maximă</w:t>
      </w:r>
      <w:proofErr w:type="spellEnd"/>
      <w:r w:rsidRPr="0063266F">
        <w:rPr>
          <w:rFonts w:ascii="Times New Roman" w:eastAsia="Times New Roman" w:hAnsi="Times New Roman"/>
          <w:sz w:val="24"/>
          <w:szCs w:val="24"/>
          <w:lang w:eastAsia="ro-MD"/>
        </w:rPr>
        <w:t xml:space="preserve"> - o </w:t>
      </w:r>
      <w:proofErr w:type="spellStart"/>
      <w:r w:rsidRPr="0063266F">
        <w:rPr>
          <w:rFonts w:ascii="Times New Roman" w:eastAsia="Times New Roman" w:hAnsi="Times New Roman"/>
          <w:sz w:val="24"/>
          <w:szCs w:val="24"/>
          <w:lang w:eastAsia="ro-MD"/>
        </w:rPr>
        <w:t>centilă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superioară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distribuției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la o </w:t>
      </w:r>
      <w:proofErr w:type="spellStart"/>
      <w:r w:rsidRPr="0063266F">
        <w:rPr>
          <w:rFonts w:ascii="Times New Roman" w:eastAsia="Times New Roman" w:hAnsi="Times New Roman"/>
          <w:sz w:val="24"/>
          <w:szCs w:val="24"/>
          <w:lang w:eastAsia="ro-MD"/>
        </w:rPr>
        <w:t>anumită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anterioară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scadenței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tranzacției</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cea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lungă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durată</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proofErr w:type="gram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w:t>
      </w:r>
      <w:proofErr w:type="gramEnd"/>
    </w:p>
    <w:p w14:paraId="7F0506F1" w14:textId="0E33B7EF"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expunerea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pozitivă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așteptată</w:t>
      </w:r>
      <w:proofErr w:type="spellEnd"/>
      <w:r w:rsidRPr="0063266F">
        <w:rPr>
          <w:rFonts w:ascii="Times New Roman" w:eastAsia="Times New Roman" w:hAnsi="Times New Roman"/>
          <w:i/>
          <w:iCs/>
          <w:sz w:val="24"/>
          <w:szCs w:val="24"/>
          <w:lang w:eastAsia="ro-MD"/>
        </w:rPr>
        <w:t xml:space="preserve"> (EPE)</w:t>
      </w:r>
      <w:r w:rsidRPr="0063266F">
        <w:rPr>
          <w:rFonts w:ascii="Times New Roman" w:eastAsia="Times New Roman" w:hAnsi="Times New Roman"/>
          <w:sz w:val="24"/>
          <w:szCs w:val="24"/>
          <w:lang w:eastAsia="ro-MD"/>
        </w:rPr>
        <w:t xml:space="preserve"> - media </w:t>
      </w:r>
      <w:proofErr w:type="spellStart"/>
      <w:r w:rsidRPr="0063266F">
        <w:rPr>
          <w:rFonts w:ascii="Times New Roman" w:eastAsia="Times New Roman" w:hAnsi="Times New Roman"/>
          <w:sz w:val="24"/>
          <w:szCs w:val="24"/>
          <w:lang w:eastAsia="ro-MD"/>
        </w:rPr>
        <w:t>ponderată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timp</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a</w:t>
      </w:r>
      <w:proofErr w:type="gram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ponderile</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proporțiile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întreaga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perioadă</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corespund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fiecărei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w:t>
      </w:r>
    </w:p>
    <w:p w14:paraId="7EE84ADA" w14:textId="77777777" w:rsidR="00822F99" w:rsidRPr="0063266F" w:rsidRDefault="00822F99"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La </w:t>
      </w:r>
      <w:proofErr w:type="spellStart"/>
      <w:r w:rsidRPr="0063266F">
        <w:rPr>
          <w:rFonts w:ascii="Times New Roman" w:eastAsia="Times New Roman" w:hAnsi="Times New Roman"/>
          <w:sz w:val="24"/>
          <w:szCs w:val="24"/>
          <w:lang w:eastAsia="ro-MD"/>
        </w:rPr>
        <w:t>calculul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cerinței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fonduri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proprii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utilizează</w:t>
      </w:r>
      <w:proofErr w:type="spellEnd"/>
      <w:r w:rsidRPr="0063266F">
        <w:rPr>
          <w:rFonts w:ascii="Times New Roman" w:eastAsia="Times New Roman" w:hAnsi="Times New Roman"/>
          <w:sz w:val="24"/>
          <w:szCs w:val="24"/>
          <w:lang w:eastAsia="ro-MD"/>
        </w:rPr>
        <w:t xml:space="preserve"> media pe </w:t>
      </w:r>
      <w:proofErr w:type="spellStart"/>
      <w:r w:rsidRPr="0063266F">
        <w:rPr>
          <w:rFonts w:ascii="Times New Roman" w:eastAsia="Times New Roman" w:hAnsi="Times New Roman"/>
          <w:sz w:val="24"/>
          <w:szCs w:val="24"/>
          <w:lang w:eastAsia="ro-MD"/>
        </w:rPr>
        <w:t>primul</w:t>
      </w:r>
      <w:proofErr w:type="spellEnd"/>
      <w:r w:rsidRPr="0063266F">
        <w:rPr>
          <w:rFonts w:ascii="Times New Roman" w:eastAsia="Times New Roman" w:hAnsi="Times New Roman"/>
          <w:sz w:val="24"/>
          <w:szCs w:val="24"/>
          <w:lang w:eastAsia="ro-MD"/>
        </w:rPr>
        <w:t xml:space="preserve"> an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contractele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ajung</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scadență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puțin</w:t>
      </w:r>
      <w:proofErr w:type="spellEnd"/>
      <w:r w:rsidRPr="0063266F">
        <w:rPr>
          <w:rFonts w:ascii="Times New Roman" w:eastAsia="Times New Roman" w:hAnsi="Times New Roman"/>
          <w:sz w:val="24"/>
          <w:szCs w:val="24"/>
          <w:lang w:eastAsia="ro-MD"/>
        </w:rPr>
        <w:t xml:space="preserve"> de un an, pe </w:t>
      </w:r>
      <w:proofErr w:type="spellStart"/>
      <w:r w:rsidRPr="0063266F">
        <w:rPr>
          <w:rFonts w:ascii="Times New Roman" w:eastAsia="Times New Roman" w:hAnsi="Times New Roman"/>
          <w:sz w:val="24"/>
          <w:szCs w:val="24"/>
          <w:lang w:eastAsia="ro-MD"/>
        </w:rPr>
        <w:t>durata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contractul</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cea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mare </w:t>
      </w:r>
      <w:proofErr w:type="spellStart"/>
      <w:r w:rsidRPr="0063266F">
        <w:rPr>
          <w:rFonts w:ascii="Times New Roman" w:eastAsia="Times New Roman" w:hAnsi="Times New Roman"/>
          <w:sz w:val="24"/>
          <w:szCs w:val="24"/>
          <w:lang w:eastAsia="ro-MD"/>
        </w:rPr>
        <w:t>scadență</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ajunge</w:t>
      </w:r>
      <w:proofErr w:type="spellEnd"/>
      <w:r w:rsidRPr="0063266F">
        <w:rPr>
          <w:rFonts w:ascii="Times New Roman" w:eastAsia="Times New Roman" w:hAnsi="Times New Roman"/>
          <w:sz w:val="24"/>
          <w:szCs w:val="24"/>
          <w:lang w:eastAsia="ro-MD"/>
        </w:rPr>
        <w:t xml:space="preserve"> la </w:t>
      </w:r>
      <w:proofErr w:type="spellStart"/>
      <w:proofErr w:type="gramStart"/>
      <w:r w:rsidRPr="0063266F">
        <w:rPr>
          <w:rFonts w:ascii="Times New Roman" w:eastAsia="Times New Roman" w:hAnsi="Times New Roman"/>
          <w:sz w:val="24"/>
          <w:szCs w:val="24"/>
          <w:lang w:eastAsia="ro-MD"/>
        </w:rPr>
        <w:t>scadență</w:t>
      </w:r>
      <w:proofErr w:type="spellEnd"/>
      <w:r w:rsidRPr="0063266F">
        <w:rPr>
          <w:rFonts w:ascii="Times New Roman" w:eastAsia="Times New Roman" w:hAnsi="Times New Roman"/>
          <w:sz w:val="24"/>
          <w:szCs w:val="24"/>
          <w:lang w:eastAsia="ro-MD"/>
        </w:rPr>
        <w:t>;</w:t>
      </w:r>
      <w:proofErr w:type="gramEnd"/>
    </w:p>
    <w:p w14:paraId="6A3D7A17" w14:textId="0379A548" w:rsidR="00FF15A6" w:rsidRPr="0063266F" w:rsidRDefault="00822F99" w:rsidP="004F76FF">
      <w:pPr>
        <w:spacing w:after="0" w:line="240" w:lineRule="auto"/>
        <w:ind w:firstLine="426"/>
        <w:jc w:val="both"/>
        <w:rPr>
          <w:rFonts w:ascii="Times New Roman" w:hAnsi="Times New Roman"/>
          <w:sz w:val="24"/>
          <w:szCs w:val="24"/>
          <w:lang w:val="ro-RO"/>
        </w:rPr>
      </w:pPr>
      <w:proofErr w:type="spellStart"/>
      <w:r w:rsidRPr="0063266F">
        <w:rPr>
          <w:rFonts w:ascii="Times New Roman" w:eastAsia="Times New Roman" w:hAnsi="Times New Roman"/>
          <w:i/>
          <w:iCs/>
          <w:sz w:val="24"/>
          <w:szCs w:val="24"/>
          <w:lang w:eastAsia="ro-MD"/>
        </w:rPr>
        <w:t>expunerea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pozitivă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așteptată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efectivă</w:t>
      </w:r>
      <w:proofErr w:type="spellEnd"/>
      <w:r w:rsidRPr="0063266F">
        <w:rPr>
          <w:rFonts w:ascii="Times New Roman" w:eastAsia="Times New Roman" w:hAnsi="Times New Roman"/>
          <w:i/>
          <w:iCs/>
          <w:sz w:val="24"/>
          <w:szCs w:val="24"/>
          <w:lang w:eastAsia="ro-MD"/>
        </w:rPr>
        <w:t xml:space="preserve"> (EPE </w:t>
      </w:r>
      <w:proofErr w:type="spellStart"/>
      <w:r w:rsidRPr="0063266F">
        <w:rPr>
          <w:rFonts w:ascii="Times New Roman" w:eastAsia="Times New Roman" w:hAnsi="Times New Roman"/>
          <w:i/>
          <w:iCs/>
          <w:sz w:val="24"/>
          <w:szCs w:val="24"/>
          <w:lang w:eastAsia="ro-MD"/>
        </w:rPr>
        <w:t>efectivă</w:t>
      </w:r>
      <w:proofErr w:type="spellEnd"/>
      <w:r w:rsidRPr="0063266F">
        <w:rPr>
          <w:rFonts w:ascii="Times New Roman" w:eastAsia="Times New Roman" w:hAnsi="Times New Roman"/>
          <w:i/>
          <w:iCs/>
          <w:sz w:val="24"/>
          <w:szCs w:val="24"/>
          <w:lang w:eastAsia="ro-MD"/>
        </w:rPr>
        <w:t>)</w:t>
      </w:r>
      <w:r w:rsidRPr="0063266F">
        <w:rPr>
          <w:rFonts w:ascii="Times New Roman" w:eastAsia="Times New Roman" w:hAnsi="Times New Roman"/>
          <w:sz w:val="24"/>
          <w:szCs w:val="24"/>
          <w:lang w:eastAsia="ro-MD"/>
        </w:rPr>
        <w:t xml:space="preserve"> - media </w:t>
      </w:r>
      <w:proofErr w:type="spellStart"/>
      <w:r w:rsidRPr="0063266F">
        <w:rPr>
          <w:rFonts w:ascii="Times New Roman" w:eastAsia="Times New Roman" w:hAnsi="Times New Roman"/>
          <w:sz w:val="24"/>
          <w:szCs w:val="24"/>
          <w:lang w:eastAsia="ro-MD"/>
        </w:rPr>
        <w:t>ponderată</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a</w:t>
      </w:r>
      <w:proofErr w:type="gram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efective</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primul</w:t>
      </w:r>
      <w:proofErr w:type="spellEnd"/>
      <w:r w:rsidRPr="0063266F">
        <w:rPr>
          <w:rFonts w:ascii="Times New Roman" w:eastAsia="Times New Roman" w:hAnsi="Times New Roman"/>
          <w:sz w:val="24"/>
          <w:szCs w:val="24"/>
          <w:lang w:eastAsia="ro-MD"/>
        </w:rPr>
        <w:t xml:space="preserve"> an al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set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contractele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ajung</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scadență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puțin</w:t>
      </w:r>
      <w:proofErr w:type="spellEnd"/>
      <w:r w:rsidRPr="0063266F">
        <w:rPr>
          <w:rFonts w:ascii="Times New Roman" w:eastAsia="Times New Roman" w:hAnsi="Times New Roman"/>
          <w:sz w:val="24"/>
          <w:szCs w:val="24"/>
          <w:lang w:eastAsia="ro-MD"/>
        </w:rPr>
        <w:t xml:space="preserve"> de un an, pe </w:t>
      </w:r>
      <w:proofErr w:type="spellStart"/>
      <w:r w:rsidRPr="0063266F">
        <w:rPr>
          <w:rFonts w:ascii="Times New Roman" w:eastAsia="Times New Roman" w:hAnsi="Times New Roman"/>
          <w:sz w:val="24"/>
          <w:szCs w:val="24"/>
          <w:lang w:eastAsia="ro-MD"/>
        </w:rPr>
        <w:t>durata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contractului</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cea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mare </w:t>
      </w:r>
      <w:proofErr w:type="spellStart"/>
      <w:r w:rsidRPr="0063266F">
        <w:rPr>
          <w:rFonts w:ascii="Times New Roman" w:eastAsia="Times New Roman" w:hAnsi="Times New Roman"/>
          <w:sz w:val="24"/>
          <w:szCs w:val="24"/>
          <w:lang w:eastAsia="ro-MD"/>
        </w:rPr>
        <w:t>scadență</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ponderile</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proporțiile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întreaga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perioadă</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corespund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fiecărei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w:t>
      </w:r>
    </w:p>
    <w:p w14:paraId="278B1738" w14:textId="7CC94EB4" w:rsidR="003A766E" w:rsidRPr="0063266F" w:rsidRDefault="00FF15A6" w:rsidP="004F76FF">
      <w:pPr>
        <w:pStyle w:val="ListParagraph"/>
        <w:ind w:left="0" w:firstLine="426"/>
        <w:jc w:val="both"/>
        <w:rPr>
          <w:lang w:val="ro-RO"/>
        </w:rPr>
      </w:pPr>
      <w:r w:rsidRPr="0063266F">
        <w:rPr>
          <w:lang w:val="ro-RO"/>
        </w:rPr>
        <w:t>1.2.</w:t>
      </w:r>
      <w:r w:rsidR="0053546F" w:rsidRPr="0063266F">
        <w:rPr>
          <w:lang w:val="ro-RO"/>
        </w:rPr>
        <w:t>3</w:t>
      </w:r>
      <w:r w:rsidRPr="0063266F">
        <w:rPr>
          <w:lang w:val="ro-RO"/>
        </w:rPr>
        <w:t xml:space="preserve">. </w:t>
      </w:r>
      <w:r w:rsidR="003A766E" w:rsidRPr="0063266F">
        <w:rPr>
          <w:lang w:val="ro-RO"/>
        </w:rPr>
        <w:t xml:space="preserve">după noțiunea „risc de credit al </w:t>
      </w:r>
      <w:proofErr w:type="spellStart"/>
      <w:r w:rsidR="003A766E" w:rsidRPr="0063266F">
        <w:rPr>
          <w:lang w:val="ro-RO"/>
        </w:rPr>
        <w:t>contrapărții</w:t>
      </w:r>
      <w:proofErr w:type="spellEnd"/>
      <w:r w:rsidR="003A766E" w:rsidRPr="0063266F">
        <w:rPr>
          <w:lang w:val="ro-RO"/>
        </w:rPr>
        <w:t>”</w:t>
      </w:r>
      <w:r w:rsidR="00575D53" w:rsidRPr="0063266F">
        <w:rPr>
          <w:lang w:val="ro-RO"/>
        </w:rPr>
        <w:t xml:space="preserve"> </w:t>
      </w:r>
      <w:r w:rsidR="003A766E" w:rsidRPr="0063266F">
        <w:rPr>
          <w:lang w:val="ro-RO"/>
        </w:rPr>
        <w:t xml:space="preserve">se completează cu </w:t>
      </w:r>
      <w:r w:rsidR="002E7CDE" w:rsidRPr="0063266F">
        <w:rPr>
          <w:lang w:val="ro-RO"/>
        </w:rPr>
        <w:t xml:space="preserve">noțiunile </w:t>
      </w:r>
      <w:r w:rsidR="00724AA6" w:rsidRPr="0063266F">
        <w:rPr>
          <w:lang w:val="ro-RO"/>
        </w:rPr>
        <w:t>„risc de reînnoire”</w:t>
      </w:r>
      <w:r w:rsidR="00724AA6" w:rsidRPr="0063266F">
        <w:rPr>
          <w:i/>
          <w:iCs/>
          <w:lang w:val="ro-RO"/>
        </w:rPr>
        <w:t>,</w:t>
      </w:r>
      <w:r w:rsidR="00724AA6" w:rsidRPr="0063266F">
        <w:rPr>
          <w:lang w:val="ro-RO"/>
        </w:rPr>
        <w:t xml:space="preserve"> </w:t>
      </w:r>
      <w:r w:rsidR="002E7CDE" w:rsidRPr="0063266F">
        <w:rPr>
          <w:lang w:val="ro-RO"/>
        </w:rPr>
        <w:t>„riscul general de corelare defavorabilă”</w:t>
      </w:r>
      <w:r w:rsidR="0053546F" w:rsidRPr="0063266F">
        <w:rPr>
          <w:lang w:val="ro-RO"/>
        </w:rPr>
        <w:t>,</w:t>
      </w:r>
      <w:r w:rsidR="002E7CDE" w:rsidRPr="0063266F">
        <w:rPr>
          <w:lang w:val="ro-RO"/>
        </w:rPr>
        <w:t xml:space="preserve"> „riscul specific de corelare defavorabilă”</w:t>
      </w:r>
      <w:r w:rsidR="0053546F" w:rsidRPr="0063266F">
        <w:rPr>
          <w:lang w:val="ro-RO"/>
        </w:rPr>
        <w:t xml:space="preserve"> și „scadență efectivă”</w:t>
      </w:r>
      <w:r w:rsidR="002E7CDE" w:rsidRPr="0063266F">
        <w:rPr>
          <w:lang w:val="ro-RO"/>
        </w:rPr>
        <w:t xml:space="preserve"> cu următorul cuprins:</w:t>
      </w:r>
      <w:r w:rsidR="00575D53" w:rsidRPr="0063266F">
        <w:rPr>
          <w:lang w:val="ro-RO"/>
        </w:rPr>
        <w:t xml:space="preserve"> </w:t>
      </w:r>
    </w:p>
    <w:p w14:paraId="7D0569DC" w14:textId="6CEFB140" w:rsidR="00724AA6" w:rsidRPr="0063266F" w:rsidRDefault="00724AA6" w:rsidP="004F76FF">
      <w:pPr>
        <w:spacing w:after="0" w:line="240" w:lineRule="auto"/>
        <w:ind w:firstLine="426"/>
        <w:jc w:val="both"/>
        <w:rPr>
          <w:rFonts w:ascii="Times New Roman" w:eastAsia="Times New Roman" w:hAnsi="Times New Roman"/>
          <w:sz w:val="24"/>
          <w:szCs w:val="24"/>
          <w:lang w:eastAsia="ro-MD"/>
        </w:rPr>
      </w:pPr>
      <w:bookmarkStart w:id="2" w:name="_Hlk216796021"/>
      <w:r w:rsidRPr="0063266F">
        <w:rPr>
          <w:rFonts w:ascii="Times New Roman" w:eastAsia="Times New Roman" w:hAnsi="Times New Roman"/>
          <w:i/>
          <w:iCs/>
          <w:sz w:val="24"/>
          <w:szCs w:val="24"/>
          <w:lang w:val="ro-RO" w:eastAsia="ro-MD"/>
        </w:rPr>
        <w:t>„risc de reînnoire</w:t>
      </w:r>
      <w:r w:rsidRPr="0063266F">
        <w:rPr>
          <w:rFonts w:ascii="Times New Roman" w:eastAsia="Times New Roman" w:hAnsi="Times New Roman"/>
          <w:sz w:val="24"/>
          <w:szCs w:val="24"/>
          <w:lang w:val="ro-RO" w:eastAsia="ro-MD"/>
        </w:rPr>
        <w:t xml:space="preserve"> </w:t>
      </w:r>
      <w:bookmarkEnd w:id="2"/>
      <w:r w:rsidRPr="0063266F">
        <w:rPr>
          <w:rFonts w:ascii="Times New Roman" w:eastAsia="Times New Roman" w:hAnsi="Times New Roman"/>
          <w:sz w:val="24"/>
          <w:szCs w:val="24"/>
          <w:lang w:val="ro-RO" w:eastAsia="ro-MD"/>
        </w:rPr>
        <w:t xml:space="preserve">- măsura în care expunerea pozitivă așteptată este subestimată, atunci când se prevede că </w:t>
      </w:r>
      <w:proofErr w:type="spellStart"/>
      <w:r w:rsidRPr="0063266F">
        <w:rPr>
          <w:rFonts w:ascii="Times New Roman" w:eastAsia="Times New Roman" w:hAnsi="Times New Roman"/>
          <w:sz w:val="24"/>
          <w:szCs w:val="24"/>
          <w:lang w:val="ro-RO" w:eastAsia="ro-MD"/>
        </w:rPr>
        <w:t>tranzacţiile</w:t>
      </w:r>
      <w:proofErr w:type="spellEnd"/>
      <w:r w:rsidRPr="0063266F">
        <w:rPr>
          <w:rFonts w:ascii="Times New Roman" w:eastAsia="Times New Roman" w:hAnsi="Times New Roman"/>
          <w:sz w:val="24"/>
          <w:szCs w:val="24"/>
          <w:lang w:val="ro-RO" w:eastAsia="ro-MD"/>
        </w:rPr>
        <w:t xml:space="preserve"> viitoare cu o </w:t>
      </w:r>
      <w:proofErr w:type="spellStart"/>
      <w:r w:rsidRPr="0063266F">
        <w:rPr>
          <w:rFonts w:ascii="Times New Roman" w:eastAsia="Times New Roman" w:hAnsi="Times New Roman"/>
          <w:sz w:val="24"/>
          <w:szCs w:val="24"/>
          <w:lang w:val="ro-RO" w:eastAsia="ro-MD"/>
        </w:rPr>
        <w:t>contraparte</w:t>
      </w:r>
      <w:proofErr w:type="spellEnd"/>
      <w:r w:rsidRPr="0063266F">
        <w:rPr>
          <w:rFonts w:ascii="Times New Roman" w:eastAsia="Times New Roman" w:hAnsi="Times New Roman"/>
          <w:sz w:val="24"/>
          <w:szCs w:val="24"/>
          <w:lang w:val="ro-RO" w:eastAsia="ro-MD"/>
        </w:rPr>
        <w:t xml:space="preserve"> se vor desfășura în mod continuu.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suplimentară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generată</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aceste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nu se include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pozitive</w:t>
      </w:r>
      <w:proofErr w:type="spellEnd"/>
      <w:r w:rsidRPr="0063266F">
        <w:rPr>
          <w:rFonts w:ascii="Times New Roman" w:eastAsia="Times New Roman" w:hAnsi="Times New Roman"/>
          <w:sz w:val="24"/>
          <w:szCs w:val="24"/>
          <w:lang w:eastAsia="ro-MD"/>
        </w:rPr>
        <w:t xml:space="preserve"> </w:t>
      </w:r>
      <w:proofErr w:type="spellStart"/>
      <w:proofErr w:type="gram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w:t>
      </w:r>
      <w:proofErr w:type="gramEnd"/>
    </w:p>
    <w:p w14:paraId="36C4742F" w14:textId="62DDAAD6" w:rsidR="003A766E" w:rsidRPr="0063266F" w:rsidRDefault="003A766E" w:rsidP="004F76FF">
      <w:pPr>
        <w:pStyle w:val="ListParagraph"/>
        <w:ind w:left="0" w:firstLine="426"/>
        <w:jc w:val="both"/>
        <w:rPr>
          <w:lang w:val="ro-MD"/>
        </w:rPr>
      </w:pPr>
      <w:r w:rsidRPr="0063266F">
        <w:rPr>
          <w:i/>
          <w:iCs/>
          <w:lang w:val="ro-MD"/>
        </w:rPr>
        <w:t>riscul general de corelare defavorabilă</w:t>
      </w:r>
      <w:r w:rsidRPr="0063266F">
        <w:rPr>
          <w:lang w:val="ro-MD"/>
        </w:rPr>
        <w:t xml:space="preserve"> - apare atunci când probabilitatea intrării în stare de nerambursare a </w:t>
      </w:r>
      <w:proofErr w:type="spellStart"/>
      <w:r w:rsidRPr="0063266F">
        <w:rPr>
          <w:lang w:val="ro-MD"/>
        </w:rPr>
        <w:t>contrapărții</w:t>
      </w:r>
      <w:proofErr w:type="spellEnd"/>
      <w:r w:rsidRPr="0063266F">
        <w:rPr>
          <w:lang w:val="ro-MD"/>
        </w:rPr>
        <w:t xml:space="preserve"> este corelată pozitiv cu factorii de risc de piață generali;</w:t>
      </w:r>
    </w:p>
    <w:p w14:paraId="79B1A1A0" w14:textId="77777777" w:rsidR="0053546F" w:rsidRPr="0063266F" w:rsidRDefault="003A766E" w:rsidP="004F76FF">
      <w:pPr>
        <w:pStyle w:val="ListParagraph"/>
        <w:ind w:left="0" w:firstLine="426"/>
        <w:jc w:val="both"/>
        <w:rPr>
          <w:lang w:val="ro-MD"/>
        </w:rPr>
      </w:pPr>
      <w:r w:rsidRPr="0063266F">
        <w:rPr>
          <w:i/>
          <w:iCs/>
          <w:lang w:val="ro-MD"/>
        </w:rPr>
        <w:t>riscul specific de corelare defavorabilă</w:t>
      </w:r>
      <w:r w:rsidRPr="0063266F">
        <w:rPr>
          <w:lang w:val="ro-MD"/>
        </w:rPr>
        <w:t xml:space="preserve"> - apare atunci când expunerea viitoare față de o anumită </w:t>
      </w:r>
      <w:proofErr w:type="spellStart"/>
      <w:r w:rsidRPr="0063266F">
        <w:rPr>
          <w:lang w:val="ro-MD"/>
        </w:rPr>
        <w:t>contraparte</w:t>
      </w:r>
      <w:proofErr w:type="spellEnd"/>
      <w:r w:rsidRPr="0063266F">
        <w:rPr>
          <w:lang w:val="ro-MD"/>
        </w:rPr>
        <w:t xml:space="preserve"> este corelată pozitiv cu PD a </w:t>
      </w:r>
      <w:proofErr w:type="spellStart"/>
      <w:r w:rsidRPr="0063266F">
        <w:rPr>
          <w:lang w:val="ro-MD"/>
        </w:rPr>
        <w:t>contrapărții</w:t>
      </w:r>
      <w:proofErr w:type="spellEnd"/>
      <w:r w:rsidRPr="0063266F">
        <w:rPr>
          <w:lang w:val="ro-MD"/>
        </w:rPr>
        <w:t xml:space="preserve">, ca urmare a tipului de tranzacții efectuate cu </w:t>
      </w:r>
      <w:proofErr w:type="spellStart"/>
      <w:r w:rsidRPr="0063266F">
        <w:rPr>
          <w:lang w:val="ro-MD"/>
        </w:rPr>
        <w:t>contrapartea</w:t>
      </w:r>
      <w:proofErr w:type="spellEnd"/>
      <w:r w:rsidRPr="0063266F">
        <w:rPr>
          <w:lang w:val="ro-MD"/>
        </w:rPr>
        <w:t xml:space="preserve">. Se consideră că banca este expusă unui risc specific de corelare </w:t>
      </w:r>
      <w:r w:rsidRPr="0063266F">
        <w:rPr>
          <w:lang w:val="ro-MD"/>
        </w:rPr>
        <w:lastRenderedPageBreak/>
        <w:t xml:space="preserve">defavorabilă în cazul în care este de așteptat ca expunerea viitoare față de o anumită </w:t>
      </w:r>
      <w:proofErr w:type="spellStart"/>
      <w:r w:rsidRPr="0063266F">
        <w:rPr>
          <w:lang w:val="ro-MD"/>
        </w:rPr>
        <w:t>contraparte</w:t>
      </w:r>
      <w:proofErr w:type="spellEnd"/>
      <w:r w:rsidRPr="0063266F">
        <w:rPr>
          <w:lang w:val="ro-MD"/>
        </w:rPr>
        <w:t xml:space="preserve"> să fie semnificativă atunci când probabilitatea de nerambursare de către </w:t>
      </w:r>
      <w:proofErr w:type="spellStart"/>
      <w:r w:rsidRPr="0063266F">
        <w:rPr>
          <w:lang w:val="ro-MD"/>
        </w:rPr>
        <w:t>contraparte</w:t>
      </w:r>
      <w:proofErr w:type="spellEnd"/>
      <w:r w:rsidRPr="0063266F">
        <w:rPr>
          <w:lang w:val="ro-MD"/>
        </w:rPr>
        <w:t xml:space="preserve"> este, de asemenea, ridicată</w:t>
      </w:r>
      <w:r w:rsidR="0053546F" w:rsidRPr="0063266F">
        <w:rPr>
          <w:lang w:val="ro-MD"/>
        </w:rPr>
        <w:t>;</w:t>
      </w:r>
    </w:p>
    <w:p w14:paraId="2F428087" w14:textId="2E926040" w:rsidR="00DD14D7" w:rsidRPr="0063266F" w:rsidRDefault="0053546F" w:rsidP="004F76FF">
      <w:pPr>
        <w:pStyle w:val="ListParagraph"/>
        <w:ind w:left="0" w:firstLine="426"/>
        <w:jc w:val="both"/>
        <w:rPr>
          <w:lang w:val="ro-MD"/>
        </w:rPr>
      </w:pPr>
      <w:proofErr w:type="spellStart"/>
      <w:r w:rsidRPr="0063266F">
        <w:rPr>
          <w:i/>
          <w:iCs/>
          <w:lang w:val="en-US" w:eastAsia="ro-MD"/>
        </w:rPr>
        <w:t>scadenţă</w:t>
      </w:r>
      <w:proofErr w:type="spellEnd"/>
      <w:r w:rsidRPr="0063266F">
        <w:rPr>
          <w:i/>
          <w:iCs/>
          <w:lang w:val="en-US" w:eastAsia="ro-MD"/>
        </w:rPr>
        <w:t xml:space="preserve"> </w:t>
      </w:r>
      <w:proofErr w:type="spellStart"/>
      <w:r w:rsidRPr="0063266F">
        <w:rPr>
          <w:i/>
          <w:iCs/>
          <w:lang w:val="en-US" w:eastAsia="ro-MD"/>
        </w:rPr>
        <w:t>efectivă</w:t>
      </w:r>
      <w:proofErr w:type="spellEnd"/>
      <w:r w:rsidRPr="0063266F">
        <w:rPr>
          <w:i/>
          <w:iCs/>
          <w:lang w:val="en-US" w:eastAsia="ro-MD"/>
        </w:rPr>
        <w:t xml:space="preserve"> - </w:t>
      </w:r>
      <w:r w:rsidRPr="0063266F">
        <w:rPr>
          <w:lang w:val="en-US" w:eastAsia="ro-MD"/>
        </w:rPr>
        <w:t xml:space="preserve">conform </w:t>
      </w:r>
      <w:proofErr w:type="spellStart"/>
      <w:r w:rsidRPr="0063266F">
        <w:rPr>
          <w:lang w:val="en-US" w:eastAsia="ro-MD"/>
        </w:rPr>
        <w:t>metodei</w:t>
      </w:r>
      <w:proofErr w:type="spellEnd"/>
      <w:r w:rsidRPr="0063266F">
        <w:rPr>
          <w:lang w:val="en-US" w:eastAsia="ro-MD"/>
        </w:rPr>
        <w:t xml:space="preserve"> </w:t>
      </w:r>
      <w:proofErr w:type="spellStart"/>
      <w:r w:rsidRPr="0063266F">
        <w:rPr>
          <w:lang w:val="en-US" w:eastAsia="ro-MD"/>
        </w:rPr>
        <w:t>modelului</w:t>
      </w:r>
      <w:proofErr w:type="spellEnd"/>
      <w:r w:rsidRPr="0063266F">
        <w:rPr>
          <w:lang w:val="en-US" w:eastAsia="ro-MD"/>
        </w:rPr>
        <w:t xml:space="preserve"> intern </w:t>
      </w:r>
      <w:proofErr w:type="spellStart"/>
      <w:r w:rsidRPr="0063266F">
        <w:rPr>
          <w:lang w:val="en-US" w:eastAsia="ro-MD"/>
        </w:rPr>
        <w:t>pentru</w:t>
      </w:r>
      <w:proofErr w:type="spellEnd"/>
      <w:r w:rsidRPr="0063266F">
        <w:rPr>
          <w:lang w:val="en-US" w:eastAsia="ro-MD"/>
        </w:rPr>
        <w:t xml:space="preserve"> </w:t>
      </w:r>
      <w:proofErr w:type="gramStart"/>
      <w:r w:rsidRPr="0063266F">
        <w:rPr>
          <w:lang w:val="en-US" w:eastAsia="ro-MD"/>
        </w:rPr>
        <w:t>un set</w:t>
      </w:r>
      <w:proofErr w:type="gramEnd"/>
      <w:r w:rsidRPr="0063266F">
        <w:rPr>
          <w:lang w:val="en-US" w:eastAsia="ro-MD"/>
        </w:rPr>
        <w:t xml:space="preserve"> de </w:t>
      </w:r>
      <w:proofErr w:type="spellStart"/>
      <w:r w:rsidRPr="0063266F">
        <w:rPr>
          <w:lang w:val="en-US" w:eastAsia="ro-MD"/>
        </w:rPr>
        <w:t>compensare</w:t>
      </w:r>
      <w:proofErr w:type="spellEnd"/>
      <w:r w:rsidRPr="0063266F">
        <w:rPr>
          <w:lang w:val="en-US" w:eastAsia="ro-MD"/>
        </w:rPr>
        <w:t xml:space="preserve"> cu </w:t>
      </w:r>
      <w:proofErr w:type="spellStart"/>
      <w:r w:rsidRPr="0063266F">
        <w:rPr>
          <w:lang w:val="en-US" w:eastAsia="ro-MD"/>
        </w:rPr>
        <w:t>scadenţa</w:t>
      </w:r>
      <w:proofErr w:type="spellEnd"/>
      <w:r w:rsidRPr="0063266F">
        <w:rPr>
          <w:lang w:val="en-US" w:eastAsia="ro-MD"/>
        </w:rPr>
        <w:t xml:space="preserve"> </w:t>
      </w:r>
      <w:proofErr w:type="spellStart"/>
      <w:r w:rsidRPr="0063266F">
        <w:rPr>
          <w:lang w:val="en-US" w:eastAsia="ro-MD"/>
        </w:rPr>
        <w:t>mai</w:t>
      </w:r>
      <w:proofErr w:type="spellEnd"/>
      <w:r w:rsidRPr="0063266F">
        <w:rPr>
          <w:lang w:val="en-US" w:eastAsia="ro-MD"/>
        </w:rPr>
        <w:t xml:space="preserve"> mare de un an </w:t>
      </w:r>
      <w:proofErr w:type="spellStart"/>
      <w:r w:rsidRPr="0063266F">
        <w:rPr>
          <w:lang w:val="en-US" w:eastAsia="ro-MD"/>
        </w:rPr>
        <w:t>înseamnă</w:t>
      </w:r>
      <w:proofErr w:type="spellEnd"/>
      <w:r w:rsidRPr="0063266F">
        <w:rPr>
          <w:lang w:val="en-US" w:eastAsia="ro-MD"/>
        </w:rPr>
        <w:t xml:space="preserve"> </w:t>
      </w:r>
      <w:proofErr w:type="spellStart"/>
      <w:r w:rsidRPr="0063266F">
        <w:rPr>
          <w:lang w:val="en-US" w:eastAsia="ro-MD"/>
        </w:rPr>
        <w:t>raportul</w:t>
      </w:r>
      <w:proofErr w:type="spellEnd"/>
      <w:r w:rsidRPr="0063266F">
        <w:rPr>
          <w:lang w:val="en-US" w:eastAsia="ro-MD"/>
        </w:rPr>
        <w:t xml:space="preserve"> </w:t>
      </w:r>
      <w:proofErr w:type="spellStart"/>
      <w:r w:rsidRPr="0063266F">
        <w:rPr>
          <w:lang w:val="en-US" w:eastAsia="ro-MD"/>
        </w:rPr>
        <w:t>dintre</w:t>
      </w:r>
      <w:proofErr w:type="spellEnd"/>
      <w:r w:rsidRPr="0063266F">
        <w:rPr>
          <w:lang w:val="en-US" w:eastAsia="ro-MD"/>
        </w:rPr>
        <w:t xml:space="preserve"> </w:t>
      </w:r>
      <w:proofErr w:type="spellStart"/>
      <w:r w:rsidRPr="0063266F">
        <w:rPr>
          <w:lang w:val="en-US" w:eastAsia="ro-MD"/>
        </w:rPr>
        <w:t>suma</w:t>
      </w:r>
      <w:proofErr w:type="spellEnd"/>
      <w:r w:rsidRPr="0063266F">
        <w:rPr>
          <w:lang w:val="en-US" w:eastAsia="ro-MD"/>
        </w:rPr>
        <w:t xml:space="preserve"> </w:t>
      </w:r>
      <w:proofErr w:type="spellStart"/>
      <w:r w:rsidRPr="0063266F">
        <w:rPr>
          <w:lang w:val="en-US" w:eastAsia="ro-MD"/>
        </w:rPr>
        <w:t>expunerilor</w:t>
      </w:r>
      <w:proofErr w:type="spellEnd"/>
      <w:r w:rsidRPr="0063266F">
        <w:rPr>
          <w:lang w:val="en-US" w:eastAsia="ro-MD"/>
        </w:rPr>
        <w:t xml:space="preserve"> </w:t>
      </w:r>
      <w:proofErr w:type="spellStart"/>
      <w:r w:rsidRPr="0063266F">
        <w:rPr>
          <w:lang w:val="en-US" w:eastAsia="ro-MD"/>
        </w:rPr>
        <w:t>așteptate</w:t>
      </w:r>
      <w:proofErr w:type="spellEnd"/>
      <w:r w:rsidRPr="0063266F">
        <w:rPr>
          <w:lang w:val="en-US" w:eastAsia="ro-MD"/>
        </w:rPr>
        <w:t xml:space="preserve"> pe </w:t>
      </w:r>
      <w:proofErr w:type="spellStart"/>
      <w:r w:rsidRPr="0063266F">
        <w:rPr>
          <w:lang w:val="en-US" w:eastAsia="ro-MD"/>
        </w:rPr>
        <w:t>durata</w:t>
      </w:r>
      <w:proofErr w:type="spellEnd"/>
      <w:r w:rsidRPr="0063266F">
        <w:rPr>
          <w:lang w:val="en-US" w:eastAsia="ro-MD"/>
        </w:rPr>
        <w:t xml:space="preserve"> de </w:t>
      </w:r>
      <w:proofErr w:type="spellStart"/>
      <w:r w:rsidRPr="0063266F">
        <w:rPr>
          <w:lang w:val="en-US" w:eastAsia="ro-MD"/>
        </w:rPr>
        <w:t>viaţă</w:t>
      </w:r>
      <w:proofErr w:type="spellEnd"/>
      <w:r w:rsidRPr="0063266F">
        <w:rPr>
          <w:lang w:val="en-US" w:eastAsia="ro-MD"/>
        </w:rPr>
        <w:t xml:space="preserve"> a </w:t>
      </w:r>
      <w:proofErr w:type="spellStart"/>
      <w:r w:rsidRPr="0063266F">
        <w:rPr>
          <w:lang w:val="en-US" w:eastAsia="ro-MD"/>
        </w:rPr>
        <w:t>tranzacţiilor</w:t>
      </w:r>
      <w:proofErr w:type="spellEnd"/>
      <w:r w:rsidRPr="0063266F">
        <w:rPr>
          <w:lang w:val="en-US" w:eastAsia="ro-MD"/>
        </w:rPr>
        <w:t xml:space="preserve"> din </w:t>
      </w:r>
      <w:proofErr w:type="spellStart"/>
      <w:r w:rsidRPr="0063266F">
        <w:rPr>
          <w:lang w:val="en-US" w:eastAsia="ro-MD"/>
        </w:rPr>
        <w:t>setul</w:t>
      </w:r>
      <w:proofErr w:type="spellEnd"/>
      <w:r w:rsidRPr="0063266F">
        <w:rPr>
          <w:lang w:val="en-US" w:eastAsia="ro-MD"/>
        </w:rPr>
        <w:t xml:space="preserve"> de </w:t>
      </w:r>
      <w:proofErr w:type="spellStart"/>
      <w:r w:rsidRPr="0063266F">
        <w:rPr>
          <w:lang w:val="en-US" w:eastAsia="ro-MD"/>
        </w:rPr>
        <w:t>compensare</w:t>
      </w:r>
      <w:proofErr w:type="spellEnd"/>
      <w:r w:rsidRPr="0063266F">
        <w:rPr>
          <w:lang w:val="en-US" w:eastAsia="ro-MD"/>
        </w:rPr>
        <w:t xml:space="preserve">, </w:t>
      </w:r>
      <w:proofErr w:type="spellStart"/>
      <w:r w:rsidRPr="0063266F">
        <w:rPr>
          <w:lang w:val="en-US" w:eastAsia="ro-MD"/>
        </w:rPr>
        <w:t>actualizată</w:t>
      </w:r>
      <w:proofErr w:type="spellEnd"/>
      <w:r w:rsidRPr="0063266F">
        <w:rPr>
          <w:lang w:val="en-US" w:eastAsia="ro-MD"/>
        </w:rPr>
        <w:t xml:space="preserve"> cu rata </w:t>
      </w:r>
      <w:proofErr w:type="spellStart"/>
      <w:r w:rsidRPr="0063266F">
        <w:rPr>
          <w:lang w:val="en-US" w:eastAsia="ro-MD"/>
        </w:rPr>
        <w:t>randamentului</w:t>
      </w:r>
      <w:proofErr w:type="spellEnd"/>
      <w:r w:rsidRPr="0063266F">
        <w:rPr>
          <w:lang w:val="en-US" w:eastAsia="ro-MD"/>
        </w:rPr>
        <w:t xml:space="preserve"> </w:t>
      </w:r>
      <w:proofErr w:type="spellStart"/>
      <w:r w:rsidRPr="0063266F">
        <w:rPr>
          <w:lang w:val="en-US" w:eastAsia="ro-MD"/>
        </w:rPr>
        <w:t>fără</w:t>
      </w:r>
      <w:proofErr w:type="spellEnd"/>
      <w:r w:rsidRPr="0063266F">
        <w:rPr>
          <w:lang w:val="en-US" w:eastAsia="ro-MD"/>
        </w:rPr>
        <w:t xml:space="preserve"> </w:t>
      </w:r>
      <w:proofErr w:type="spellStart"/>
      <w:r w:rsidRPr="0063266F">
        <w:rPr>
          <w:lang w:val="en-US" w:eastAsia="ro-MD"/>
        </w:rPr>
        <w:t>risc</w:t>
      </w:r>
      <w:proofErr w:type="spellEnd"/>
      <w:r w:rsidRPr="0063266F">
        <w:rPr>
          <w:lang w:val="en-US" w:eastAsia="ro-MD"/>
        </w:rPr>
        <w:t xml:space="preserve">, </w:t>
      </w:r>
      <w:proofErr w:type="spellStart"/>
      <w:r w:rsidRPr="0063266F">
        <w:rPr>
          <w:lang w:val="en-US" w:eastAsia="ro-MD"/>
        </w:rPr>
        <w:t>și</w:t>
      </w:r>
      <w:proofErr w:type="spellEnd"/>
      <w:r w:rsidRPr="0063266F">
        <w:rPr>
          <w:lang w:val="en-US" w:eastAsia="ro-MD"/>
        </w:rPr>
        <w:t xml:space="preserve"> </w:t>
      </w:r>
      <w:proofErr w:type="spellStart"/>
      <w:r w:rsidRPr="0063266F">
        <w:rPr>
          <w:lang w:val="en-US" w:eastAsia="ro-MD"/>
        </w:rPr>
        <w:t>suma</w:t>
      </w:r>
      <w:proofErr w:type="spellEnd"/>
      <w:r w:rsidRPr="0063266F">
        <w:rPr>
          <w:lang w:val="en-US" w:eastAsia="ro-MD"/>
        </w:rPr>
        <w:t xml:space="preserve"> </w:t>
      </w:r>
      <w:proofErr w:type="spellStart"/>
      <w:r w:rsidRPr="0063266F">
        <w:rPr>
          <w:lang w:val="en-US" w:eastAsia="ro-MD"/>
        </w:rPr>
        <w:t>expunerilor</w:t>
      </w:r>
      <w:proofErr w:type="spellEnd"/>
      <w:r w:rsidRPr="0063266F">
        <w:rPr>
          <w:lang w:val="en-US" w:eastAsia="ro-MD"/>
        </w:rPr>
        <w:t xml:space="preserve"> </w:t>
      </w:r>
      <w:proofErr w:type="spellStart"/>
      <w:r w:rsidRPr="0063266F">
        <w:rPr>
          <w:lang w:val="en-US" w:eastAsia="ro-MD"/>
        </w:rPr>
        <w:t>așteptate</w:t>
      </w:r>
      <w:proofErr w:type="spellEnd"/>
      <w:r w:rsidRPr="0063266F">
        <w:rPr>
          <w:lang w:val="en-US" w:eastAsia="ro-MD"/>
        </w:rPr>
        <w:t xml:space="preserve"> pe </w:t>
      </w:r>
      <w:proofErr w:type="spellStart"/>
      <w:r w:rsidRPr="0063266F">
        <w:rPr>
          <w:lang w:val="en-US" w:eastAsia="ro-MD"/>
        </w:rPr>
        <w:t>durata</w:t>
      </w:r>
      <w:proofErr w:type="spellEnd"/>
      <w:r w:rsidRPr="0063266F">
        <w:rPr>
          <w:lang w:val="en-US" w:eastAsia="ro-MD"/>
        </w:rPr>
        <w:t xml:space="preserve"> </w:t>
      </w:r>
      <w:proofErr w:type="spellStart"/>
      <w:r w:rsidRPr="0063266F">
        <w:rPr>
          <w:lang w:val="en-US" w:eastAsia="ro-MD"/>
        </w:rPr>
        <w:t>unui</w:t>
      </w:r>
      <w:proofErr w:type="spellEnd"/>
      <w:r w:rsidRPr="0063266F">
        <w:rPr>
          <w:lang w:val="en-US" w:eastAsia="ro-MD"/>
        </w:rPr>
        <w:t xml:space="preserve"> an </w:t>
      </w:r>
      <w:proofErr w:type="spellStart"/>
      <w:r w:rsidRPr="0063266F">
        <w:rPr>
          <w:lang w:val="en-US" w:eastAsia="ro-MD"/>
        </w:rPr>
        <w:t>în</w:t>
      </w:r>
      <w:proofErr w:type="spellEnd"/>
      <w:r w:rsidRPr="0063266F">
        <w:rPr>
          <w:lang w:val="en-US" w:eastAsia="ro-MD"/>
        </w:rPr>
        <w:t xml:space="preserve"> </w:t>
      </w:r>
      <w:proofErr w:type="spellStart"/>
      <w:r w:rsidRPr="0063266F">
        <w:rPr>
          <w:lang w:val="en-US" w:eastAsia="ro-MD"/>
        </w:rPr>
        <w:t>setul</w:t>
      </w:r>
      <w:proofErr w:type="spellEnd"/>
      <w:r w:rsidRPr="0063266F">
        <w:rPr>
          <w:lang w:val="en-US" w:eastAsia="ro-MD"/>
        </w:rPr>
        <w:t xml:space="preserve"> de </w:t>
      </w:r>
      <w:proofErr w:type="spellStart"/>
      <w:r w:rsidRPr="0063266F">
        <w:rPr>
          <w:lang w:val="en-US" w:eastAsia="ro-MD"/>
        </w:rPr>
        <w:t>compensare</w:t>
      </w:r>
      <w:proofErr w:type="spellEnd"/>
      <w:r w:rsidRPr="0063266F">
        <w:rPr>
          <w:lang w:val="en-US" w:eastAsia="ro-MD"/>
        </w:rPr>
        <w:t xml:space="preserve">, </w:t>
      </w:r>
      <w:proofErr w:type="spellStart"/>
      <w:r w:rsidRPr="0063266F">
        <w:rPr>
          <w:lang w:val="en-US" w:eastAsia="ro-MD"/>
        </w:rPr>
        <w:t>actualizată</w:t>
      </w:r>
      <w:proofErr w:type="spellEnd"/>
      <w:r w:rsidRPr="0063266F">
        <w:rPr>
          <w:lang w:val="en-US" w:eastAsia="ro-MD"/>
        </w:rPr>
        <w:t xml:space="preserve"> cu rata </w:t>
      </w:r>
      <w:proofErr w:type="spellStart"/>
      <w:r w:rsidRPr="0063266F">
        <w:rPr>
          <w:lang w:val="en-US" w:eastAsia="ro-MD"/>
        </w:rPr>
        <w:t>randamentului</w:t>
      </w:r>
      <w:proofErr w:type="spellEnd"/>
      <w:r w:rsidRPr="0063266F">
        <w:rPr>
          <w:lang w:val="en-US" w:eastAsia="ro-MD"/>
        </w:rPr>
        <w:t xml:space="preserve"> </w:t>
      </w:r>
      <w:proofErr w:type="spellStart"/>
      <w:r w:rsidRPr="0063266F">
        <w:rPr>
          <w:lang w:val="en-US" w:eastAsia="ro-MD"/>
        </w:rPr>
        <w:t>fără</w:t>
      </w:r>
      <w:proofErr w:type="spellEnd"/>
      <w:r w:rsidRPr="0063266F">
        <w:rPr>
          <w:lang w:val="en-US" w:eastAsia="ro-MD"/>
        </w:rPr>
        <w:t xml:space="preserve"> </w:t>
      </w:r>
      <w:proofErr w:type="spellStart"/>
      <w:r w:rsidRPr="0063266F">
        <w:rPr>
          <w:lang w:val="en-US" w:eastAsia="ro-MD"/>
        </w:rPr>
        <w:t>risc</w:t>
      </w:r>
      <w:proofErr w:type="spellEnd"/>
      <w:r w:rsidRPr="0063266F">
        <w:rPr>
          <w:lang w:val="en-US" w:eastAsia="ro-MD"/>
        </w:rPr>
        <w:t xml:space="preserve">. </w:t>
      </w:r>
      <w:proofErr w:type="spellStart"/>
      <w:r w:rsidRPr="0063266F">
        <w:rPr>
          <w:lang w:val="en-US" w:eastAsia="ro-MD"/>
        </w:rPr>
        <w:t>Scadenţa</w:t>
      </w:r>
      <w:proofErr w:type="spellEnd"/>
      <w:r w:rsidRPr="0063266F">
        <w:rPr>
          <w:lang w:val="en-US" w:eastAsia="ro-MD"/>
        </w:rPr>
        <w:t xml:space="preserve"> </w:t>
      </w:r>
      <w:proofErr w:type="spellStart"/>
      <w:r w:rsidRPr="0063266F">
        <w:rPr>
          <w:lang w:val="en-US" w:eastAsia="ro-MD"/>
        </w:rPr>
        <w:t>efectivă</w:t>
      </w:r>
      <w:proofErr w:type="spellEnd"/>
      <w:r w:rsidRPr="0063266F">
        <w:rPr>
          <w:lang w:val="en-US" w:eastAsia="ro-MD"/>
        </w:rPr>
        <w:t xml:space="preserve"> </w:t>
      </w:r>
      <w:proofErr w:type="spellStart"/>
      <w:r w:rsidRPr="0063266F">
        <w:rPr>
          <w:lang w:val="en-US" w:eastAsia="ro-MD"/>
        </w:rPr>
        <w:t>poate</w:t>
      </w:r>
      <w:proofErr w:type="spellEnd"/>
      <w:r w:rsidRPr="0063266F">
        <w:rPr>
          <w:lang w:val="en-US" w:eastAsia="ro-MD"/>
        </w:rPr>
        <w:t xml:space="preserve"> fi </w:t>
      </w:r>
      <w:proofErr w:type="spellStart"/>
      <w:r w:rsidRPr="0063266F">
        <w:rPr>
          <w:lang w:val="en-US" w:eastAsia="ro-MD"/>
        </w:rPr>
        <w:t>ajustată</w:t>
      </w:r>
      <w:proofErr w:type="spellEnd"/>
      <w:r w:rsidRPr="0063266F">
        <w:rPr>
          <w:lang w:val="en-US" w:eastAsia="ro-MD"/>
        </w:rPr>
        <w:t xml:space="preserve"> </w:t>
      </w:r>
      <w:proofErr w:type="spellStart"/>
      <w:r w:rsidRPr="0063266F">
        <w:rPr>
          <w:lang w:val="en-US" w:eastAsia="ro-MD"/>
        </w:rPr>
        <w:t>pentru</w:t>
      </w:r>
      <w:proofErr w:type="spellEnd"/>
      <w:r w:rsidRPr="0063266F">
        <w:rPr>
          <w:lang w:val="en-US" w:eastAsia="ro-MD"/>
        </w:rPr>
        <w:t xml:space="preserve"> a </w:t>
      </w:r>
      <w:proofErr w:type="spellStart"/>
      <w:r w:rsidRPr="0063266F">
        <w:rPr>
          <w:lang w:val="en-US" w:eastAsia="ro-MD"/>
        </w:rPr>
        <w:t>ţine</w:t>
      </w:r>
      <w:proofErr w:type="spellEnd"/>
      <w:r w:rsidRPr="0063266F">
        <w:rPr>
          <w:lang w:val="en-US" w:eastAsia="ro-MD"/>
        </w:rPr>
        <w:t xml:space="preserve"> </w:t>
      </w:r>
      <w:proofErr w:type="spellStart"/>
      <w:r w:rsidRPr="0063266F">
        <w:rPr>
          <w:lang w:val="en-US" w:eastAsia="ro-MD"/>
        </w:rPr>
        <w:t>seama</w:t>
      </w:r>
      <w:proofErr w:type="spellEnd"/>
      <w:r w:rsidRPr="0063266F">
        <w:rPr>
          <w:lang w:val="en-US" w:eastAsia="ro-MD"/>
        </w:rPr>
        <w:t xml:space="preserve"> de </w:t>
      </w:r>
      <w:proofErr w:type="spellStart"/>
      <w:r w:rsidRPr="0063266F">
        <w:rPr>
          <w:lang w:val="en-US" w:eastAsia="ro-MD"/>
        </w:rPr>
        <w:t>riscul</w:t>
      </w:r>
      <w:proofErr w:type="spellEnd"/>
      <w:r w:rsidRPr="0063266F">
        <w:rPr>
          <w:lang w:val="en-US" w:eastAsia="ro-MD"/>
        </w:rPr>
        <w:t xml:space="preserve"> de </w:t>
      </w:r>
      <w:proofErr w:type="spellStart"/>
      <w:r w:rsidRPr="0063266F">
        <w:rPr>
          <w:lang w:val="en-US" w:eastAsia="ro-MD"/>
        </w:rPr>
        <w:t>reînnoire</w:t>
      </w:r>
      <w:proofErr w:type="spellEnd"/>
      <w:r w:rsidRPr="0063266F">
        <w:rPr>
          <w:lang w:val="en-US" w:eastAsia="ro-MD"/>
        </w:rPr>
        <w:t xml:space="preserve">, </w:t>
      </w:r>
      <w:proofErr w:type="spellStart"/>
      <w:r w:rsidRPr="0063266F">
        <w:rPr>
          <w:lang w:val="en-US" w:eastAsia="ro-MD"/>
        </w:rPr>
        <w:t>prin</w:t>
      </w:r>
      <w:proofErr w:type="spellEnd"/>
      <w:r w:rsidRPr="0063266F">
        <w:rPr>
          <w:lang w:val="en-US" w:eastAsia="ro-MD"/>
        </w:rPr>
        <w:t xml:space="preserve"> </w:t>
      </w:r>
      <w:proofErr w:type="spellStart"/>
      <w:r w:rsidRPr="0063266F">
        <w:rPr>
          <w:lang w:val="en-US" w:eastAsia="ro-MD"/>
        </w:rPr>
        <w:t>înlocuirea</w:t>
      </w:r>
      <w:proofErr w:type="spellEnd"/>
      <w:r w:rsidRPr="0063266F">
        <w:rPr>
          <w:lang w:val="en-US" w:eastAsia="ro-MD"/>
        </w:rPr>
        <w:t xml:space="preserve"> </w:t>
      </w:r>
      <w:proofErr w:type="spellStart"/>
      <w:r w:rsidRPr="0063266F">
        <w:rPr>
          <w:lang w:val="en-US" w:eastAsia="ro-MD"/>
        </w:rPr>
        <w:t>expunerii</w:t>
      </w:r>
      <w:proofErr w:type="spellEnd"/>
      <w:r w:rsidRPr="0063266F">
        <w:rPr>
          <w:lang w:val="en-US" w:eastAsia="ro-MD"/>
        </w:rPr>
        <w:t xml:space="preserve"> </w:t>
      </w:r>
      <w:proofErr w:type="spellStart"/>
      <w:r w:rsidRPr="0063266F">
        <w:rPr>
          <w:lang w:val="en-US" w:eastAsia="ro-MD"/>
        </w:rPr>
        <w:t>așteptate</w:t>
      </w:r>
      <w:proofErr w:type="spellEnd"/>
      <w:r w:rsidRPr="0063266F">
        <w:rPr>
          <w:lang w:val="en-US" w:eastAsia="ro-MD"/>
        </w:rPr>
        <w:t xml:space="preserve"> cu </w:t>
      </w:r>
      <w:proofErr w:type="spellStart"/>
      <w:r w:rsidRPr="0063266F">
        <w:rPr>
          <w:lang w:val="en-US" w:eastAsia="ro-MD"/>
        </w:rPr>
        <w:t>expunerea</w:t>
      </w:r>
      <w:proofErr w:type="spellEnd"/>
      <w:r w:rsidRPr="0063266F">
        <w:rPr>
          <w:lang w:val="en-US" w:eastAsia="ro-MD"/>
        </w:rPr>
        <w:t xml:space="preserve"> </w:t>
      </w:r>
      <w:proofErr w:type="spellStart"/>
      <w:r w:rsidRPr="0063266F">
        <w:rPr>
          <w:lang w:val="en-US" w:eastAsia="ro-MD"/>
        </w:rPr>
        <w:t>așteptată</w:t>
      </w:r>
      <w:proofErr w:type="spellEnd"/>
      <w:r w:rsidRPr="0063266F">
        <w:rPr>
          <w:lang w:val="en-US" w:eastAsia="ro-MD"/>
        </w:rPr>
        <w:t xml:space="preserve"> </w:t>
      </w:r>
      <w:proofErr w:type="spellStart"/>
      <w:r w:rsidRPr="0063266F">
        <w:rPr>
          <w:lang w:val="en-US" w:eastAsia="ro-MD"/>
        </w:rPr>
        <w:t>efectivă</w:t>
      </w:r>
      <w:proofErr w:type="spellEnd"/>
      <w:r w:rsidRPr="0063266F">
        <w:rPr>
          <w:lang w:val="en-US" w:eastAsia="ro-MD"/>
        </w:rPr>
        <w:t xml:space="preserve"> </w:t>
      </w:r>
      <w:proofErr w:type="spellStart"/>
      <w:r w:rsidRPr="0063266F">
        <w:rPr>
          <w:lang w:val="en-US" w:eastAsia="ro-MD"/>
        </w:rPr>
        <w:t>pentru</w:t>
      </w:r>
      <w:proofErr w:type="spellEnd"/>
      <w:r w:rsidRPr="0063266F">
        <w:rPr>
          <w:lang w:val="en-US" w:eastAsia="ro-MD"/>
        </w:rPr>
        <w:t xml:space="preserve"> </w:t>
      </w:r>
      <w:proofErr w:type="spellStart"/>
      <w:r w:rsidRPr="0063266F">
        <w:rPr>
          <w:lang w:val="en-US" w:eastAsia="ro-MD"/>
        </w:rPr>
        <w:t>orizonturi</w:t>
      </w:r>
      <w:proofErr w:type="spellEnd"/>
      <w:r w:rsidRPr="0063266F">
        <w:rPr>
          <w:lang w:val="en-US" w:eastAsia="ro-MD"/>
        </w:rPr>
        <w:t xml:space="preserve"> de </w:t>
      </w:r>
      <w:proofErr w:type="spellStart"/>
      <w:r w:rsidRPr="0063266F">
        <w:rPr>
          <w:lang w:val="en-US" w:eastAsia="ro-MD"/>
        </w:rPr>
        <w:t>previzionare</w:t>
      </w:r>
      <w:proofErr w:type="spellEnd"/>
      <w:r w:rsidRPr="0063266F">
        <w:rPr>
          <w:lang w:val="en-US" w:eastAsia="ro-MD"/>
        </w:rPr>
        <w:t xml:space="preserve"> </w:t>
      </w:r>
      <w:proofErr w:type="spellStart"/>
      <w:r w:rsidRPr="0063266F">
        <w:rPr>
          <w:lang w:val="en-US" w:eastAsia="ro-MD"/>
        </w:rPr>
        <w:t>mai</w:t>
      </w:r>
      <w:proofErr w:type="spellEnd"/>
      <w:r w:rsidRPr="0063266F">
        <w:rPr>
          <w:lang w:val="en-US" w:eastAsia="ro-MD"/>
        </w:rPr>
        <w:t xml:space="preserve"> </w:t>
      </w:r>
      <w:proofErr w:type="spellStart"/>
      <w:r w:rsidRPr="0063266F">
        <w:rPr>
          <w:lang w:val="en-US" w:eastAsia="ro-MD"/>
        </w:rPr>
        <w:t>mici</w:t>
      </w:r>
      <w:proofErr w:type="spellEnd"/>
      <w:r w:rsidRPr="0063266F">
        <w:rPr>
          <w:lang w:val="en-US" w:eastAsia="ro-MD"/>
        </w:rPr>
        <w:t xml:space="preserve"> de un an;</w:t>
      </w:r>
      <w:proofErr w:type="gramStart"/>
      <w:r w:rsidR="00575D53" w:rsidRPr="0063266F">
        <w:rPr>
          <w:lang w:val="ro-MD"/>
        </w:rPr>
        <w:t>”</w:t>
      </w:r>
      <w:r w:rsidR="00D44D2C" w:rsidRPr="0063266F">
        <w:rPr>
          <w:lang w:val="ro-MD"/>
        </w:rPr>
        <w:t>;</w:t>
      </w:r>
      <w:proofErr w:type="gramEnd"/>
    </w:p>
    <w:p w14:paraId="65A7485E" w14:textId="5C32B2C7" w:rsidR="00341DCB" w:rsidRPr="0063266F" w:rsidRDefault="00341DCB"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hAnsi="Times New Roman"/>
          <w:sz w:val="24"/>
          <w:szCs w:val="24"/>
          <w:lang w:val="ro-MD"/>
        </w:rPr>
        <w:t>1</w:t>
      </w:r>
      <w:r w:rsidRPr="0063266F">
        <w:rPr>
          <w:rFonts w:ascii="Times New Roman" w:hAnsi="Times New Roman"/>
          <w:sz w:val="24"/>
          <w:szCs w:val="24"/>
          <w:lang w:val="ro-RO"/>
        </w:rPr>
        <w:t>.2</w:t>
      </w:r>
      <w:r w:rsidR="0053546F" w:rsidRPr="0063266F">
        <w:rPr>
          <w:rFonts w:ascii="Times New Roman" w:hAnsi="Times New Roman"/>
          <w:sz w:val="24"/>
          <w:szCs w:val="24"/>
          <w:lang w:val="ro-RO"/>
        </w:rPr>
        <w:t>.4</w:t>
      </w:r>
      <w:r w:rsidRPr="0063266F">
        <w:rPr>
          <w:rFonts w:ascii="Times New Roman" w:hAnsi="Times New Roman"/>
          <w:sz w:val="24"/>
          <w:szCs w:val="24"/>
          <w:lang w:val="ro-RO"/>
        </w:rPr>
        <w:t>. noțiunea „set de compensare” se completează cu textul</w:t>
      </w:r>
      <w:r w:rsidR="007F0750" w:rsidRPr="0063266F">
        <w:rPr>
          <w:rFonts w:ascii="Times New Roman" w:hAnsi="Times New Roman"/>
          <w:sz w:val="24"/>
          <w:szCs w:val="24"/>
          <w:lang w:val="ro-MD"/>
        </w:rPr>
        <w:t>:</w:t>
      </w:r>
      <w:r w:rsidRPr="0063266F">
        <w:rPr>
          <w:rFonts w:ascii="Times New Roman" w:hAnsi="Times New Roman"/>
          <w:sz w:val="24"/>
          <w:szCs w:val="24"/>
          <w:lang w:val="ro-RO"/>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prevăzută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capitolul</w:t>
      </w:r>
      <w:proofErr w:type="spellEnd"/>
      <w:r w:rsidRPr="0063266F">
        <w:rPr>
          <w:rFonts w:ascii="Times New Roman" w:eastAsia="Times New Roman" w:hAnsi="Times New Roman"/>
          <w:sz w:val="24"/>
          <w:szCs w:val="24"/>
          <w:lang w:eastAsia="ro-MD"/>
        </w:rPr>
        <w:t xml:space="preserve"> IX,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seturile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cu o </w:t>
      </w:r>
      <w:proofErr w:type="spellStart"/>
      <w:r w:rsidRPr="0063266F">
        <w:rPr>
          <w:rFonts w:ascii="Times New Roman" w:eastAsia="Times New Roman" w:hAnsi="Times New Roman"/>
          <w:sz w:val="24"/>
          <w:szCs w:val="24"/>
          <w:lang w:eastAsia="ro-MD"/>
        </w:rPr>
        <w:t>singură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contraparte</w:t>
      </w:r>
      <w:proofErr w:type="spellEnd"/>
      <w:r w:rsidRPr="0063266F">
        <w:rPr>
          <w:rFonts w:ascii="Times New Roman" w:eastAsia="Times New Roman" w:hAnsi="Times New Roman"/>
          <w:sz w:val="24"/>
          <w:szCs w:val="24"/>
          <w:lang w:eastAsia="ro-MD"/>
        </w:rPr>
        <w:t xml:space="preserve"> pot fi </w:t>
      </w:r>
      <w:proofErr w:type="spellStart"/>
      <w:r w:rsidRPr="0063266F">
        <w:rPr>
          <w:rFonts w:ascii="Times New Roman" w:eastAsia="Times New Roman" w:hAnsi="Times New Roman"/>
          <w:sz w:val="24"/>
          <w:szCs w:val="24"/>
          <w:lang w:eastAsia="ro-MD"/>
        </w:rPr>
        <w:t>tratate</w:t>
      </w:r>
      <w:proofErr w:type="spellEnd"/>
      <w:r w:rsidRPr="0063266F">
        <w:rPr>
          <w:rFonts w:ascii="Times New Roman" w:eastAsia="Times New Roman" w:hAnsi="Times New Roman"/>
          <w:sz w:val="24"/>
          <w:szCs w:val="24"/>
          <w:lang w:eastAsia="ro-MD"/>
        </w:rPr>
        <w:t xml:space="preserve"> ca un </w:t>
      </w:r>
      <w:proofErr w:type="spellStart"/>
      <w:r w:rsidRPr="0063266F">
        <w:rPr>
          <w:rFonts w:ascii="Times New Roman" w:eastAsia="Times New Roman" w:hAnsi="Times New Roman"/>
          <w:sz w:val="24"/>
          <w:szCs w:val="24"/>
          <w:lang w:eastAsia="ro-MD"/>
        </w:rPr>
        <w:t>singur</w:t>
      </w:r>
      <w:proofErr w:type="spellEnd"/>
      <w:r w:rsidRPr="0063266F">
        <w:rPr>
          <w:rFonts w:ascii="Times New Roman" w:eastAsia="Times New Roman" w:hAnsi="Times New Roman"/>
          <w:sz w:val="24"/>
          <w:szCs w:val="24"/>
          <w:lang w:eastAsia="ro-MD"/>
        </w:rPr>
        <w:t xml:space="preserve"> set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simulate negative ale </w:t>
      </w:r>
      <w:proofErr w:type="spellStart"/>
      <w:r w:rsidRPr="0063266F">
        <w:rPr>
          <w:rFonts w:ascii="Times New Roman" w:eastAsia="Times New Roman" w:hAnsi="Times New Roman"/>
          <w:sz w:val="24"/>
          <w:szCs w:val="24"/>
          <w:lang w:eastAsia="ro-MD"/>
        </w:rPr>
        <w:t>fiecărui</w:t>
      </w:r>
      <w:proofErr w:type="spellEnd"/>
      <w:r w:rsidRPr="0063266F">
        <w:rPr>
          <w:rFonts w:ascii="Times New Roman" w:eastAsia="Times New Roman" w:hAnsi="Times New Roman"/>
          <w:sz w:val="24"/>
          <w:szCs w:val="24"/>
          <w:lang w:eastAsia="ro-MD"/>
        </w:rPr>
        <w:t xml:space="preserve"> set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stabilite</w:t>
      </w:r>
      <w:proofErr w:type="spellEnd"/>
      <w:r w:rsidRPr="0063266F">
        <w:rPr>
          <w:rFonts w:ascii="Times New Roman" w:eastAsia="Times New Roman" w:hAnsi="Times New Roman"/>
          <w:sz w:val="24"/>
          <w:szCs w:val="24"/>
          <w:lang w:eastAsia="ro-MD"/>
        </w:rPr>
        <w:t xml:space="preserve"> la 0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estimarea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(EE);”;</w:t>
      </w:r>
    </w:p>
    <w:p w14:paraId="3778FCEC" w14:textId="69233907" w:rsidR="00722E66" w:rsidRPr="0063266F" w:rsidRDefault="00722E66" w:rsidP="004F76FF">
      <w:pPr>
        <w:pStyle w:val="ListParagraph"/>
        <w:numPr>
          <w:ilvl w:val="1"/>
          <w:numId w:val="3"/>
        </w:numPr>
        <w:tabs>
          <w:tab w:val="left" w:pos="851"/>
        </w:tabs>
        <w:ind w:left="0" w:firstLine="426"/>
        <w:jc w:val="both"/>
        <w:rPr>
          <w:lang w:val="ro-RO"/>
        </w:rPr>
      </w:pPr>
      <w:bookmarkStart w:id="3" w:name="_Hlk205197048"/>
      <w:r w:rsidRPr="0063266F">
        <w:rPr>
          <w:lang w:val="ro-RO"/>
        </w:rPr>
        <w:t>la punctele 8 și 9, după textul „</w:t>
      </w:r>
      <w:proofErr w:type="spellStart"/>
      <w:r w:rsidRPr="0063266F">
        <w:rPr>
          <w:lang w:val="en-US" w:eastAsia="ro-MD"/>
        </w:rPr>
        <w:t>în</w:t>
      </w:r>
      <w:proofErr w:type="spellEnd"/>
      <w:r w:rsidRPr="0063266F">
        <w:rPr>
          <w:lang w:val="en-US" w:eastAsia="ro-MD"/>
        </w:rPr>
        <w:t xml:space="preserve"> </w:t>
      </w:r>
      <w:proofErr w:type="spellStart"/>
      <w:r w:rsidRPr="0063266F">
        <w:rPr>
          <w:lang w:val="en-US" w:eastAsia="ro-MD"/>
        </w:rPr>
        <w:t>capitolele</w:t>
      </w:r>
      <w:proofErr w:type="spellEnd"/>
      <w:r w:rsidRPr="0063266F">
        <w:rPr>
          <w:lang w:val="en-US" w:eastAsia="ro-MD"/>
        </w:rPr>
        <w:t xml:space="preserve"> III-V” se </w:t>
      </w:r>
      <w:proofErr w:type="spellStart"/>
      <w:r w:rsidRPr="0063266F">
        <w:rPr>
          <w:lang w:val="en-US" w:eastAsia="ro-MD"/>
        </w:rPr>
        <w:t>completează</w:t>
      </w:r>
      <w:proofErr w:type="spellEnd"/>
      <w:r w:rsidRPr="0063266F">
        <w:rPr>
          <w:lang w:val="en-US" w:eastAsia="ro-MD"/>
        </w:rPr>
        <w:t xml:space="preserve"> cu </w:t>
      </w:r>
      <w:proofErr w:type="spellStart"/>
      <w:r w:rsidRPr="0063266F">
        <w:rPr>
          <w:lang w:val="en-US" w:eastAsia="ro-MD"/>
        </w:rPr>
        <w:t>textul</w:t>
      </w:r>
      <w:proofErr w:type="spellEnd"/>
      <w:r w:rsidRPr="0063266F">
        <w:rPr>
          <w:lang w:val="en-US" w:eastAsia="ro-MD"/>
        </w:rPr>
        <w:t xml:space="preserve"> „</w:t>
      </w:r>
      <w:proofErr w:type="spellStart"/>
      <w:r w:rsidRPr="0063266F">
        <w:rPr>
          <w:lang w:val="en-US" w:eastAsia="ro-MD"/>
        </w:rPr>
        <w:t>și</w:t>
      </w:r>
      <w:proofErr w:type="spellEnd"/>
      <w:r w:rsidRPr="0063266F">
        <w:rPr>
          <w:lang w:val="en-US" w:eastAsia="ro-MD"/>
        </w:rPr>
        <w:t xml:space="preserve"> IX”;</w:t>
      </w:r>
    </w:p>
    <w:p w14:paraId="4A369C82" w14:textId="3EE377D5" w:rsidR="002705B3" w:rsidRPr="0063266F" w:rsidRDefault="002705B3" w:rsidP="004F76FF">
      <w:pPr>
        <w:pStyle w:val="ListParagraph"/>
        <w:numPr>
          <w:ilvl w:val="1"/>
          <w:numId w:val="3"/>
        </w:numPr>
        <w:tabs>
          <w:tab w:val="left" w:pos="851"/>
        </w:tabs>
        <w:ind w:left="0" w:firstLine="426"/>
        <w:jc w:val="both"/>
        <w:rPr>
          <w:lang w:val="ro-RO"/>
        </w:rPr>
      </w:pPr>
      <w:r w:rsidRPr="0063266F">
        <w:rPr>
          <w:lang w:val="ro-RO"/>
        </w:rPr>
        <w:t>se completează cu punct</w:t>
      </w:r>
      <w:r w:rsidR="0045115A" w:rsidRPr="0063266F">
        <w:rPr>
          <w:lang w:val="ro-RO"/>
        </w:rPr>
        <w:t>u</w:t>
      </w:r>
      <w:r w:rsidRPr="0063266F">
        <w:rPr>
          <w:lang w:val="ro-RO"/>
        </w:rPr>
        <w:t xml:space="preserve">l </w:t>
      </w:r>
      <w:r w:rsidR="00722E66" w:rsidRPr="0063266F">
        <w:rPr>
          <w:b/>
          <w:bCs/>
          <w:lang w:val="ro-MD"/>
        </w:rPr>
        <w:t>9</w:t>
      </w:r>
      <w:r w:rsidR="00722E66" w:rsidRPr="0063266F">
        <w:rPr>
          <w:b/>
          <w:bCs/>
          <w:vertAlign w:val="superscript"/>
          <w:lang w:val="ro-MD"/>
        </w:rPr>
        <w:t>1</w:t>
      </w:r>
      <w:r w:rsidRPr="0063266F">
        <w:rPr>
          <w:lang w:val="ro-RO"/>
        </w:rPr>
        <w:t xml:space="preserve"> cu următorul cuprins:</w:t>
      </w:r>
    </w:p>
    <w:bookmarkEnd w:id="3"/>
    <w:p w14:paraId="3968F44E" w14:textId="77777777" w:rsidR="00722E66" w:rsidRPr="0063266F" w:rsidRDefault="002705B3" w:rsidP="004F76FF">
      <w:pPr>
        <w:pStyle w:val="ListParagraph"/>
        <w:ind w:left="0" w:firstLine="426"/>
        <w:jc w:val="both"/>
        <w:rPr>
          <w:iCs/>
          <w:lang w:val="ro-MD"/>
        </w:rPr>
      </w:pPr>
      <w:r w:rsidRPr="0063266F">
        <w:rPr>
          <w:lang w:val="ro-RO"/>
        </w:rPr>
        <w:t>„</w:t>
      </w:r>
      <w:r w:rsidR="00722E66" w:rsidRPr="0063266F">
        <w:rPr>
          <w:lang w:val="ro-MD"/>
        </w:rPr>
        <w:t>9</w:t>
      </w:r>
      <w:r w:rsidR="00722E66" w:rsidRPr="0063266F">
        <w:rPr>
          <w:vertAlign w:val="superscript"/>
          <w:lang w:val="ro-MD"/>
        </w:rPr>
        <w:t>1</w:t>
      </w:r>
      <w:r w:rsidR="00722E66" w:rsidRPr="0063266F">
        <w:rPr>
          <w:lang w:val="ro-MD"/>
        </w:rPr>
        <w:t xml:space="preserve">. </w:t>
      </w:r>
      <w:r w:rsidR="00722E66" w:rsidRPr="0063266F">
        <w:rPr>
          <w:iCs/>
          <w:lang w:val="ro-MD"/>
        </w:rPr>
        <w:t xml:space="preserve">Dacă obține aprobarea Băncii Naționale a Moldovei în conformitate cu punctele 158-161, banca poate determina valoarea expunerii pentru următoarele elemente, utilizând </w:t>
      </w:r>
      <w:bookmarkStart w:id="4" w:name="_Hlk214525038"/>
      <w:r w:rsidR="00722E66" w:rsidRPr="0063266F">
        <w:rPr>
          <w:iCs/>
          <w:lang w:val="ro-MD"/>
        </w:rPr>
        <w:t xml:space="preserve">metoda modelului intern </w:t>
      </w:r>
      <w:bookmarkEnd w:id="4"/>
      <w:r w:rsidR="00722E66" w:rsidRPr="0063266F">
        <w:rPr>
          <w:iCs/>
          <w:lang w:val="ro-MD"/>
        </w:rPr>
        <w:t xml:space="preserve">prevăzută în capitolul IX: </w:t>
      </w:r>
    </w:p>
    <w:p w14:paraId="0A7131DA" w14:textId="4C5DF95A" w:rsidR="00722E66" w:rsidRPr="0063266F" w:rsidRDefault="00722E66" w:rsidP="004F76FF">
      <w:pPr>
        <w:pStyle w:val="ListParagraph"/>
        <w:ind w:left="0" w:firstLine="426"/>
        <w:jc w:val="both"/>
        <w:rPr>
          <w:iCs/>
          <w:lang w:val="ro-MD"/>
        </w:rPr>
      </w:pPr>
      <w:r w:rsidRPr="0063266F">
        <w:rPr>
          <w:iCs/>
          <w:lang w:val="ro-MD"/>
        </w:rPr>
        <w:t>9</w:t>
      </w:r>
      <w:r w:rsidRPr="0063266F">
        <w:rPr>
          <w:iCs/>
          <w:vertAlign w:val="superscript"/>
          <w:lang w:val="ro-MD"/>
        </w:rPr>
        <w:t>1</w:t>
      </w:r>
      <w:r w:rsidRPr="0063266F">
        <w:rPr>
          <w:iCs/>
          <w:lang w:val="ro-MD"/>
        </w:rPr>
        <w:t xml:space="preserve">.1. contractele enumerate în </w:t>
      </w:r>
      <w:r w:rsidRPr="0063266F">
        <w:rPr>
          <w:lang w:val="ro-MD"/>
        </w:rPr>
        <w:t>anexa nr.1 la Regulamentul nr.114/2018</w:t>
      </w:r>
      <w:r w:rsidRPr="0063266F">
        <w:rPr>
          <w:iCs/>
          <w:lang w:val="ro-MD"/>
        </w:rPr>
        <w:t xml:space="preserve">; </w:t>
      </w:r>
    </w:p>
    <w:p w14:paraId="33921FAF" w14:textId="77777777" w:rsidR="00722E66" w:rsidRPr="0063266F" w:rsidRDefault="00722E66" w:rsidP="004F76FF">
      <w:pPr>
        <w:pStyle w:val="ListParagraph"/>
        <w:ind w:left="0" w:firstLine="426"/>
        <w:jc w:val="both"/>
        <w:rPr>
          <w:iCs/>
          <w:lang w:val="ro-MD"/>
        </w:rPr>
      </w:pPr>
      <w:r w:rsidRPr="0063266F">
        <w:rPr>
          <w:iCs/>
          <w:lang w:val="ro-MD"/>
        </w:rPr>
        <w:t>9</w:t>
      </w:r>
      <w:r w:rsidRPr="0063266F">
        <w:rPr>
          <w:iCs/>
          <w:vertAlign w:val="superscript"/>
          <w:lang w:val="ro-MD"/>
        </w:rPr>
        <w:t>1</w:t>
      </w:r>
      <w:r w:rsidRPr="0063266F">
        <w:rPr>
          <w:iCs/>
          <w:lang w:val="ro-MD"/>
        </w:rPr>
        <w:t xml:space="preserve">.2. tranzacțiile de răscumpărare; </w:t>
      </w:r>
    </w:p>
    <w:p w14:paraId="07D64BDA" w14:textId="77777777" w:rsidR="00722E66" w:rsidRPr="0063266F" w:rsidRDefault="00722E66" w:rsidP="004F76FF">
      <w:pPr>
        <w:pStyle w:val="ListParagraph"/>
        <w:ind w:left="0" w:firstLine="426"/>
        <w:jc w:val="both"/>
        <w:rPr>
          <w:iCs/>
          <w:lang w:val="ro-MD"/>
        </w:rPr>
      </w:pPr>
      <w:r w:rsidRPr="0063266F">
        <w:rPr>
          <w:iCs/>
          <w:lang w:val="ro-MD"/>
        </w:rPr>
        <w:t>9</w:t>
      </w:r>
      <w:r w:rsidRPr="0063266F">
        <w:rPr>
          <w:iCs/>
          <w:vertAlign w:val="superscript"/>
          <w:lang w:val="ro-MD"/>
        </w:rPr>
        <w:t>1</w:t>
      </w:r>
      <w:r w:rsidRPr="0063266F">
        <w:rPr>
          <w:iCs/>
          <w:lang w:val="ro-MD"/>
        </w:rPr>
        <w:t xml:space="preserve">.3. operațiunile de dare sau luare de titluri sau mărfuri cu împrumut; </w:t>
      </w:r>
    </w:p>
    <w:p w14:paraId="4328A46A" w14:textId="77777777" w:rsidR="00722E66" w:rsidRPr="0063266F" w:rsidRDefault="00722E66" w:rsidP="004F76FF">
      <w:pPr>
        <w:pStyle w:val="ListParagraph"/>
        <w:ind w:left="0" w:firstLine="426"/>
        <w:rPr>
          <w:iCs/>
          <w:lang w:val="ro-MD"/>
        </w:rPr>
      </w:pPr>
      <w:r w:rsidRPr="0063266F">
        <w:rPr>
          <w:iCs/>
          <w:lang w:val="ro-MD"/>
        </w:rPr>
        <w:t>9</w:t>
      </w:r>
      <w:r w:rsidRPr="0063266F">
        <w:rPr>
          <w:iCs/>
          <w:vertAlign w:val="superscript"/>
          <w:lang w:val="ro-MD"/>
        </w:rPr>
        <w:t>1</w:t>
      </w:r>
      <w:r w:rsidRPr="0063266F">
        <w:rPr>
          <w:iCs/>
          <w:lang w:val="ro-MD"/>
        </w:rPr>
        <w:t xml:space="preserve">.4. tranzacțiile de creditare în marjă; </w:t>
      </w:r>
    </w:p>
    <w:p w14:paraId="53707AE2" w14:textId="074FA38E" w:rsidR="002705B3" w:rsidRPr="0063266F" w:rsidRDefault="00722E66" w:rsidP="004F76FF">
      <w:pPr>
        <w:pStyle w:val="ListParagraph"/>
        <w:ind w:left="0" w:firstLine="426"/>
        <w:rPr>
          <w:lang w:val="ro-MD"/>
        </w:rPr>
      </w:pPr>
      <w:r w:rsidRPr="0063266F">
        <w:rPr>
          <w:iCs/>
          <w:lang w:val="ro-MD"/>
        </w:rPr>
        <w:t>9</w:t>
      </w:r>
      <w:r w:rsidRPr="0063266F">
        <w:rPr>
          <w:iCs/>
          <w:vertAlign w:val="superscript"/>
          <w:lang w:val="ro-MD"/>
        </w:rPr>
        <w:t>1</w:t>
      </w:r>
      <w:r w:rsidRPr="0063266F">
        <w:rPr>
          <w:iCs/>
          <w:lang w:val="ro-MD"/>
        </w:rPr>
        <w:t xml:space="preserve">.5. </w:t>
      </w:r>
      <w:r w:rsidRPr="0063266F">
        <w:rPr>
          <w:lang w:val="ro-MD"/>
        </w:rPr>
        <w:t>tranzacțiile cu termen lung de decontare.</w:t>
      </w:r>
      <w:r w:rsidR="002705B3" w:rsidRPr="0063266F">
        <w:rPr>
          <w:lang w:val="ro-MD"/>
        </w:rPr>
        <w:t>”.</w:t>
      </w:r>
      <w:r w:rsidRPr="0063266F">
        <w:rPr>
          <w:lang w:val="ro-MD"/>
        </w:rPr>
        <w:t>;</w:t>
      </w:r>
    </w:p>
    <w:p w14:paraId="49054BE1" w14:textId="2080B262" w:rsidR="00722E66" w:rsidRPr="0063266F" w:rsidRDefault="00722E66"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hAnsi="Times New Roman"/>
          <w:sz w:val="24"/>
          <w:szCs w:val="24"/>
          <w:lang w:val="ro-MD"/>
        </w:rPr>
        <w:t>1.5. punctul 18 se completează cu textul „</w:t>
      </w:r>
      <w:r w:rsidRPr="0063266F">
        <w:rPr>
          <w:rFonts w:ascii="Times New Roman" w:eastAsia="Times New Roman" w:hAnsi="Times New Roman"/>
          <w:sz w:val="24"/>
          <w:szCs w:val="24"/>
          <w:lang w:eastAsia="ro-MD"/>
        </w:rPr>
        <w:t xml:space="preserve">La </w:t>
      </w:r>
      <w:proofErr w:type="spellStart"/>
      <w:r w:rsidRPr="0063266F">
        <w:rPr>
          <w:rFonts w:ascii="Times New Roman" w:eastAsia="Times New Roman" w:hAnsi="Times New Roman"/>
          <w:sz w:val="24"/>
          <w:szCs w:val="24"/>
          <w:lang w:eastAsia="ro-MD"/>
        </w:rPr>
        <w:t>calculul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cerințelor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fonduri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proprii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tranzacțiile</w:t>
      </w:r>
      <w:proofErr w:type="spellEnd"/>
      <w:r w:rsidRPr="0063266F">
        <w:rPr>
          <w:rFonts w:ascii="Times New Roman" w:eastAsia="Times New Roman" w:hAnsi="Times New Roman"/>
          <w:sz w:val="24"/>
          <w:szCs w:val="24"/>
          <w:lang w:eastAsia="ro-MD"/>
        </w:rPr>
        <w:t xml:space="preserve"> cu termen lung de </w:t>
      </w:r>
      <w:proofErr w:type="spellStart"/>
      <w:r w:rsidRPr="0063266F">
        <w:rPr>
          <w:rFonts w:ascii="Times New Roman" w:eastAsia="Times New Roman" w:hAnsi="Times New Roman"/>
          <w:sz w:val="24"/>
          <w:szCs w:val="24"/>
          <w:lang w:eastAsia="ro-MD"/>
        </w:rPr>
        <w:t>decontare</w:t>
      </w:r>
      <w:proofErr w:type="spellEnd"/>
      <w:r w:rsidRPr="0063266F">
        <w:rPr>
          <w:rFonts w:ascii="Times New Roman" w:eastAsia="Times New Roman" w:hAnsi="Times New Roman"/>
          <w:sz w:val="24"/>
          <w:szCs w:val="24"/>
          <w:lang w:eastAsia="ro-MD"/>
        </w:rPr>
        <w:t xml:space="preserve">, banca care </w:t>
      </w:r>
      <w:proofErr w:type="spellStart"/>
      <w:r w:rsidRPr="0063266F">
        <w:rPr>
          <w:rFonts w:ascii="Times New Roman" w:eastAsia="Times New Roman" w:hAnsi="Times New Roman"/>
          <w:sz w:val="24"/>
          <w:szCs w:val="24"/>
          <w:lang w:eastAsia="ro-MD"/>
        </w:rPr>
        <w:t>utilizează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abordarea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metodele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atribui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ponderi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abordării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Regulamentul</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privire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tratamentul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riscului</w:t>
      </w:r>
      <w:proofErr w:type="spellEnd"/>
      <w:r w:rsidRPr="0063266F">
        <w:rPr>
          <w:rFonts w:ascii="Times New Roman" w:eastAsia="Times New Roman" w:hAnsi="Times New Roman"/>
          <w:sz w:val="24"/>
          <w:szCs w:val="24"/>
          <w:lang w:eastAsia="ro-MD"/>
        </w:rPr>
        <w:t xml:space="preserve"> de credit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potrivit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abordării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standardizate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aprobat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Hotărârea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Comitetului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executiv</w:t>
      </w:r>
      <w:proofErr w:type="spellEnd"/>
      <w:r w:rsidRPr="0063266F">
        <w:rPr>
          <w:rFonts w:ascii="Times New Roman" w:eastAsia="Times New Roman" w:hAnsi="Times New Roman"/>
          <w:sz w:val="24"/>
          <w:szCs w:val="24"/>
          <w:lang w:eastAsia="ro-MD"/>
        </w:rPr>
        <w:t xml:space="preserve"> al </w:t>
      </w:r>
      <w:proofErr w:type="spellStart"/>
      <w:r w:rsidRPr="0063266F">
        <w:rPr>
          <w:rFonts w:ascii="Times New Roman" w:eastAsia="Times New Roman" w:hAnsi="Times New Roman"/>
          <w:sz w:val="24"/>
          <w:szCs w:val="24"/>
          <w:lang w:eastAsia="ro-MD"/>
        </w:rPr>
        <w:t>Băncii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Naţionale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nr.111/2018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continuare</w:t>
      </w:r>
      <w:proofErr w:type="spellEnd"/>
      <w:r w:rsidRPr="0063266F">
        <w:rPr>
          <w:rFonts w:ascii="Times New Roman" w:eastAsia="Times New Roman" w:hAnsi="Times New Roman"/>
          <w:sz w:val="24"/>
          <w:szCs w:val="24"/>
          <w:lang w:eastAsia="ro-MD"/>
        </w:rPr>
        <w:t xml:space="preserve"> – </w:t>
      </w:r>
      <w:proofErr w:type="spellStart"/>
      <w:r w:rsidRPr="0063266F">
        <w:rPr>
          <w:rFonts w:ascii="Times New Roman" w:eastAsia="Times New Roman" w:hAnsi="Times New Roman"/>
          <w:sz w:val="24"/>
          <w:szCs w:val="24"/>
          <w:lang w:eastAsia="ro-MD"/>
        </w:rPr>
        <w:t>Regulamentul</w:t>
      </w:r>
      <w:proofErr w:type="spellEnd"/>
      <w:r w:rsidRPr="0063266F">
        <w:rPr>
          <w:rFonts w:ascii="Times New Roman" w:eastAsia="Times New Roman" w:hAnsi="Times New Roman"/>
          <w:sz w:val="24"/>
          <w:szCs w:val="24"/>
          <w:lang w:eastAsia="ro-MD"/>
        </w:rPr>
        <w:t xml:space="preserve"> nr.111/2018),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mod permanent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indiferent</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importanța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poziții</w:t>
      </w:r>
      <w:proofErr w:type="spellEnd"/>
      <w:r w:rsidRPr="0063266F">
        <w:rPr>
          <w:rFonts w:ascii="Times New Roman" w:eastAsia="Times New Roman" w:hAnsi="Times New Roman"/>
          <w:sz w:val="24"/>
          <w:szCs w:val="24"/>
          <w:lang w:eastAsia="ro-MD"/>
        </w:rPr>
        <w:t>.”;</w:t>
      </w:r>
    </w:p>
    <w:p w14:paraId="756CB553" w14:textId="77777777" w:rsidR="00C17ECF" w:rsidRPr="0063266F" w:rsidRDefault="00722E66" w:rsidP="004F76FF">
      <w:pPr>
        <w:spacing w:after="0" w:line="240" w:lineRule="auto"/>
        <w:ind w:firstLine="426"/>
        <w:jc w:val="both"/>
        <w:rPr>
          <w:rFonts w:ascii="Times New Roman" w:hAnsi="Times New Roman"/>
          <w:sz w:val="24"/>
          <w:szCs w:val="24"/>
          <w:lang w:val="ro-RO"/>
        </w:rPr>
      </w:pPr>
      <w:r w:rsidRPr="0063266F">
        <w:rPr>
          <w:rFonts w:ascii="Times New Roman" w:eastAsia="Times New Roman" w:hAnsi="Times New Roman"/>
          <w:sz w:val="24"/>
          <w:szCs w:val="24"/>
          <w:lang w:eastAsia="ro-MD"/>
        </w:rPr>
        <w:t xml:space="preserve">1.6. </w:t>
      </w:r>
      <w:r w:rsidR="00C17ECF" w:rsidRPr="0063266F">
        <w:rPr>
          <w:rFonts w:ascii="Times New Roman" w:hAnsi="Times New Roman"/>
          <w:sz w:val="24"/>
          <w:szCs w:val="24"/>
          <w:lang w:val="ro-RO"/>
        </w:rPr>
        <w:t xml:space="preserve">se completează cu punctul </w:t>
      </w:r>
      <w:r w:rsidR="00C17ECF" w:rsidRPr="0063266F">
        <w:rPr>
          <w:rFonts w:ascii="Times New Roman" w:hAnsi="Times New Roman"/>
          <w:b/>
          <w:bCs/>
          <w:sz w:val="24"/>
          <w:szCs w:val="24"/>
          <w:lang w:val="ro-MD"/>
        </w:rPr>
        <w:t>18</w:t>
      </w:r>
      <w:r w:rsidR="00C17ECF" w:rsidRPr="0063266F">
        <w:rPr>
          <w:rFonts w:ascii="Times New Roman" w:hAnsi="Times New Roman"/>
          <w:b/>
          <w:bCs/>
          <w:sz w:val="24"/>
          <w:szCs w:val="24"/>
          <w:vertAlign w:val="superscript"/>
          <w:lang w:val="ro-MD"/>
        </w:rPr>
        <w:t>1</w:t>
      </w:r>
      <w:r w:rsidR="00C17ECF" w:rsidRPr="0063266F">
        <w:rPr>
          <w:rFonts w:ascii="Times New Roman" w:hAnsi="Times New Roman"/>
          <w:sz w:val="24"/>
          <w:szCs w:val="24"/>
          <w:lang w:val="ro-RO"/>
        </w:rPr>
        <w:t xml:space="preserve"> cu următorul cuprins:</w:t>
      </w:r>
    </w:p>
    <w:p w14:paraId="640B829C" w14:textId="69CAAE88" w:rsidR="00C17ECF" w:rsidRPr="0063266F" w:rsidRDefault="00C17ECF"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hAnsi="Times New Roman"/>
          <w:sz w:val="24"/>
          <w:szCs w:val="24"/>
          <w:lang w:val="ro-RO"/>
        </w:rPr>
        <w:t>„</w:t>
      </w:r>
      <w:r w:rsidRPr="0063266F">
        <w:rPr>
          <w:rFonts w:ascii="Times New Roman" w:eastAsia="Times New Roman" w:hAnsi="Times New Roman"/>
          <w:b/>
          <w:bCs/>
          <w:sz w:val="24"/>
          <w:szCs w:val="24"/>
          <w:lang w:eastAsia="ro-MD"/>
        </w:rPr>
        <w:t>18</w:t>
      </w:r>
      <w:r w:rsidRPr="0063266F">
        <w:rPr>
          <w:rFonts w:ascii="Times New Roman" w:eastAsia="Times New Roman" w:hAnsi="Times New Roman"/>
          <w:b/>
          <w:bCs/>
          <w:sz w:val="24"/>
          <w:szCs w:val="24"/>
          <w:vertAlign w:val="superscript"/>
          <w:lang w:eastAsia="ro-MD"/>
        </w:rPr>
        <w:t>1</w:t>
      </w:r>
      <w:r w:rsidRPr="0063266F">
        <w:rPr>
          <w:rFonts w:ascii="Times New Roman" w:eastAsia="Times New Roman" w:hAnsi="Times New Roman"/>
          <w:b/>
          <w:bCs/>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capitolele</w:t>
      </w:r>
      <w:proofErr w:type="spellEnd"/>
      <w:r w:rsidRPr="0063266F">
        <w:rPr>
          <w:rFonts w:ascii="Times New Roman" w:eastAsia="Times New Roman" w:hAnsi="Times New Roman"/>
          <w:sz w:val="24"/>
          <w:szCs w:val="24"/>
          <w:lang w:eastAsia="ro-MD"/>
        </w:rPr>
        <w:t xml:space="preserve"> </w:t>
      </w:r>
      <w:r w:rsidR="004B586B">
        <w:rPr>
          <w:rFonts w:ascii="Times New Roman" w:eastAsia="Times New Roman" w:hAnsi="Times New Roman"/>
          <w:sz w:val="24"/>
          <w:szCs w:val="24"/>
          <w:lang w:eastAsia="ro-MD"/>
        </w:rPr>
        <w:t>III</w:t>
      </w:r>
      <w:r w:rsidRPr="0063266F">
        <w:rPr>
          <w:rFonts w:ascii="Times New Roman" w:eastAsia="Times New Roman" w:hAnsi="Times New Roman"/>
          <w:sz w:val="24"/>
          <w:szCs w:val="24"/>
          <w:lang w:eastAsia="ro-MD"/>
        </w:rPr>
        <w:t>-</w:t>
      </w:r>
      <w:r w:rsidR="004B586B">
        <w:rPr>
          <w:rFonts w:ascii="Times New Roman" w:eastAsia="Times New Roman" w:hAnsi="Times New Roman"/>
          <w:sz w:val="24"/>
          <w:szCs w:val="24"/>
          <w:lang w:eastAsia="ro-MD"/>
        </w:rPr>
        <w:t>V</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r w:rsidR="004B586B">
        <w:rPr>
          <w:rFonts w:ascii="Times New Roman" w:eastAsia="Times New Roman" w:hAnsi="Times New Roman"/>
          <w:sz w:val="24"/>
          <w:szCs w:val="24"/>
          <w:lang w:eastAsia="ro-MD"/>
        </w:rPr>
        <w:t>IX</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tratează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cărora</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fost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identificat</w:t>
      </w:r>
      <w:proofErr w:type="spellEnd"/>
      <w:r w:rsidRPr="0063266F">
        <w:rPr>
          <w:rFonts w:ascii="Times New Roman" w:eastAsia="Times New Roman" w:hAnsi="Times New Roman"/>
          <w:sz w:val="24"/>
          <w:szCs w:val="24"/>
          <w:lang w:eastAsia="ro-MD"/>
        </w:rPr>
        <w:t xml:space="preserve"> un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specific de </w:t>
      </w:r>
      <w:proofErr w:type="spellStart"/>
      <w:r w:rsidRPr="0063266F">
        <w:rPr>
          <w:rFonts w:ascii="Times New Roman" w:eastAsia="Times New Roman" w:hAnsi="Times New Roman"/>
          <w:sz w:val="24"/>
          <w:szCs w:val="24"/>
          <w:lang w:eastAsia="ro-MD"/>
        </w:rPr>
        <w:t>corelare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defavorabilă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w:t>
      </w:r>
      <w:r w:rsidR="004B586B">
        <w:rPr>
          <w:rFonts w:ascii="Times New Roman" w:eastAsia="Times New Roman" w:hAnsi="Times New Roman"/>
          <w:sz w:val="24"/>
          <w:szCs w:val="24"/>
          <w:lang w:eastAsia="ro-MD"/>
        </w:rPr>
        <w:t>222</w:t>
      </w:r>
      <w:r w:rsidRPr="0063266F">
        <w:rPr>
          <w:rFonts w:ascii="Times New Roman" w:eastAsia="Times New Roman" w:hAnsi="Times New Roman"/>
          <w:sz w:val="24"/>
          <w:szCs w:val="24"/>
          <w:lang w:eastAsia="ro-MD"/>
        </w:rPr>
        <w:t>, 2</w:t>
      </w:r>
      <w:r w:rsidR="004B586B">
        <w:rPr>
          <w:rFonts w:ascii="Times New Roman" w:eastAsia="Times New Roman" w:hAnsi="Times New Roman"/>
          <w:sz w:val="24"/>
          <w:szCs w:val="24"/>
          <w:lang w:eastAsia="ro-MD"/>
        </w:rPr>
        <w:t>24</w:t>
      </w:r>
      <w:r w:rsidRPr="0063266F">
        <w:rPr>
          <w:rFonts w:ascii="Times New Roman" w:eastAsia="Times New Roman" w:hAnsi="Times New Roman"/>
          <w:sz w:val="24"/>
          <w:szCs w:val="24"/>
          <w:lang w:eastAsia="ro-MD"/>
        </w:rPr>
        <w:t>-2</w:t>
      </w:r>
      <w:r w:rsidR="004B586B">
        <w:rPr>
          <w:rFonts w:ascii="Times New Roman" w:eastAsia="Times New Roman" w:hAnsi="Times New Roman"/>
          <w:sz w:val="24"/>
          <w:szCs w:val="24"/>
          <w:lang w:eastAsia="ro-MD"/>
        </w:rPr>
        <w:t>26</w:t>
      </w:r>
      <w:r w:rsidRPr="0063266F">
        <w:rPr>
          <w:rFonts w:ascii="Times New Roman" w:eastAsia="Times New Roman" w:hAnsi="Times New Roman"/>
          <w:sz w:val="24"/>
          <w:szCs w:val="24"/>
          <w:lang w:eastAsia="ro-MD"/>
        </w:rPr>
        <w:t>.</w:t>
      </w:r>
      <w:proofErr w:type="gramStart"/>
      <w:r w:rsidRPr="0063266F">
        <w:rPr>
          <w:rFonts w:ascii="Times New Roman" w:eastAsia="Times New Roman" w:hAnsi="Times New Roman"/>
          <w:sz w:val="24"/>
          <w:szCs w:val="24"/>
          <w:lang w:eastAsia="ro-MD"/>
        </w:rPr>
        <w:t>”;</w:t>
      </w:r>
      <w:proofErr w:type="gramEnd"/>
    </w:p>
    <w:p w14:paraId="5B855A74" w14:textId="1AB9883D" w:rsidR="00856B97" w:rsidRPr="0063266F" w:rsidRDefault="00856B97"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1.7. la </w:t>
      </w:r>
      <w:proofErr w:type="spellStart"/>
      <w:r w:rsidRPr="0063266F">
        <w:rPr>
          <w:rFonts w:ascii="Times New Roman" w:eastAsia="Times New Roman" w:hAnsi="Times New Roman"/>
          <w:sz w:val="24"/>
          <w:szCs w:val="24"/>
          <w:lang w:eastAsia="ro-MD"/>
        </w:rPr>
        <w:t>punctu</w:t>
      </w:r>
      <w:proofErr w:type="spellEnd"/>
      <w:r w:rsidRPr="0063266F">
        <w:rPr>
          <w:rFonts w:ascii="Times New Roman" w:eastAsia="Times New Roman" w:hAnsi="Times New Roman"/>
          <w:sz w:val="24"/>
          <w:szCs w:val="24"/>
          <w:lang w:eastAsia="ro-MD"/>
        </w:rPr>
        <w:t xml:space="preserve"> 26 </w:t>
      </w:r>
      <w:proofErr w:type="spellStart"/>
      <w:r w:rsidRPr="0063266F">
        <w:rPr>
          <w:rFonts w:ascii="Times New Roman" w:eastAsia="Times New Roman" w:hAnsi="Times New Roman"/>
          <w:sz w:val="24"/>
          <w:szCs w:val="24"/>
          <w:lang w:eastAsia="ro-MD"/>
        </w:rPr>
        <w:t>cuvântul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anexa</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substituie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textul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anexa</w:t>
      </w:r>
      <w:proofErr w:type="spellEnd"/>
      <w:r w:rsidRPr="0063266F">
        <w:rPr>
          <w:rFonts w:ascii="Times New Roman" w:eastAsia="Times New Roman" w:hAnsi="Times New Roman"/>
          <w:sz w:val="24"/>
          <w:szCs w:val="24"/>
          <w:lang w:eastAsia="ro-MD"/>
        </w:rPr>
        <w:t xml:space="preserve"> 1</w:t>
      </w:r>
      <w:proofErr w:type="gramStart"/>
      <w:r w:rsidRPr="0063266F">
        <w:rPr>
          <w:rFonts w:ascii="Times New Roman" w:eastAsia="Times New Roman" w:hAnsi="Times New Roman"/>
          <w:sz w:val="24"/>
          <w:szCs w:val="24"/>
          <w:lang w:eastAsia="ro-MD"/>
        </w:rPr>
        <w:t>”;</w:t>
      </w:r>
      <w:proofErr w:type="gramEnd"/>
    </w:p>
    <w:p w14:paraId="3D4E6F72" w14:textId="407D9F74" w:rsidR="00C17ECF" w:rsidRPr="0063266F" w:rsidRDefault="00C17ECF" w:rsidP="004F76FF">
      <w:pPr>
        <w:spacing w:after="0" w:line="240" w:lineRule="auto"/>
        <w:ind w:firstLine="426"/>
        <w:jc w:val="both"/>
        <w:rPr>
          <w:rFonts w:ascii="Times New Roman" w:hAnsi="Times New Roman"/>
          <w:sz w:val="24"/>
          <w:szCs w:val="24"/>
          <w:lang w:val="ro-RO"/>
        </w:rPr>
      </w:pPr>
      <w:r w:rsidRPr="0063266F">
        <w:rPr>
          <w:rFonts w:ascii="Times New Roman" w:eastAsia="Times New Roman" w:hAnsi="Times New Roman"/>
          <w:sz w:val="24"/>
          <w:szCs w:val="24"/>
          <w:lang w:eastAsia="ro-MD"/>
        </w:rPr>
        <w:t>1.</w:t>
      </w:r>
      <w:r w:rsidR="00856B97" w:rsidRPr="0063266F">
        <w:rPr>
          <w:rFonts w:ascii="Times New Roman" w:eastAsia="Times New Roman" w:hAnsi="Times New Roman"/>
          <w:sz w:val="24"/>
          <w:szCs w:val="24"/>
          <w:lang w:eastAsia="ro-MD"/>
        </w:rPr>
        <w:t>8</w:t>
      </w:r>
      <w:r w:rsidRPr="0063266F">
        <w:rPr>
          <w:rFonts w:ascii="Times New Roman" w:eastAsia="Times New Roman" w:hAnsi="Times New Roman"/>
          <w:sz w:val="24"/>
          <w:szCs w:val="24"/>
          <w:lang w:eastAsia="ro-MD"/>
        </w:rPr>
        <w:t>.</w:t>
      </w:r>
      <w:r w:rsidR="00726B98"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punctul</w:t>
      </w:r>
      <w:proofErr w:type="spellEnd"/>
      <w:r w:rsidR="00DF5641" w:rsidRPr="0063266F">
        <w:rPr>
          <w:rFonts w:ascii="Times New Roman" w:eastAsia="Times New Roman" w:hAnsi="Times New Roman"/>
          <w:sz w:val="24"/>
          <w:szCs w:val="24"/>
          <w:lang w:eastAsia="ro-MD"/>
        </w:rPr>
        <w:t xml:space="preserve"> 43 se </w:t>
      </w:r>
      <w:proofErr w:type="spellStart"/>
      <w:r w:rsidR="00DF5641" w:rsidRPr="0063266F">
        <w:rPr>
          <w:rFonts w:ascii="Times New Roman" w:eastAsia="Times New Roman" w:hAnsi="Times New Roman"/>
          <w:sz w:val="24"/>
          <w:szCs w:val="24"/>
          <w:lang w:eastAsia="ro-MD"/>
        </w:rPr>
        <w:t>expune</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în</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redacție</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nouă</w:t>
      </w:r>
      <w:proofErr w:type="spellEnd"/>
      <w:r w:rsidR="00DF5641" w:rsidRPr="0063266F">
        <w:rPr>
          <w:rFonts w:ascii="Times New Roman" w:eastAsia="Times New Roman" w:hAnsi="Times New Roman"/>
          <w:sz w:val="24"/>
          <w:szCs w:val="24"/>
          <w:lang w:eastAsia="ro-MD"/>
        </w:rPr>
        <w:t xml:space="preserve"> cu </w:t>
      </w:r>
      <w:proofErr w:type="spellStart"/>
      <w:r w:rsidR="00DF5641" w:rsidRPr="0063266F">
        <w:rPr>
          <w:rFonts w:ascii="Times New Roman" w:eastAsia="Times New Roman" w:hAnsi="Times New Roman"/>
          <w:sz w:val="24"/>
          <w:szCs w:val="24"/>
          <w:lang w:eastAsia="ro-MD"/>
        </w:rPr>
        <w:t>următorul</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cuprins</w:t>
      </w:r>
      <w:proofErr w:type="spellEnd"/>
      <w:r w:rsidR="00DF5641" w:rsidRPr="0063266F">
        <w:rPr>
          <w:rFonts w:ascii="Times New Roman" w:eastAsia="Times New Roman" w:hAnsi="Times New Roman"/>
          <w:sz w:val="24"/>
          <w:szCs w:val="24"/>
          <w:lang w:val="ro-MD" w:eastAsia="ro-MD"/>
        </w:rPr>
        <w:t>:</w:t>
      </w:r>
    </w:p>
    <w:p w14:paraId="3BBCFFDE" w14:textId="77777777" w:rsidR="00DF5641" w:rsidRPr="0063266F" w:rsidRDefault="00DF5641" w:rsidP="004F76FF">
      <w:pPr>
        <w:spacing w:after="0" w:line="240" w:lineRule="auto"/>
        <w:ind w:firstLine="426"/>
        <w:jc w:val="both"/>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w:t>
      </w:r>
      <w:r w:rsidRPr="0063266F">
        <w:rPr>
          <w:rFonts w:ascii="Times New Roman" w:eastAsia="Times New Roman" w:hAnsi="Times New Roman"/>
          <w:b/>
          <w:bCs/>
          <w:sz w:val="24"/>
          <w:szCs w:val="24"/>
          <w:lang w:val="ro-RO" w:eastAsia="ro-MD"/>
        </w:rPr>
        <w:t>43.</w:t>
      </w:r>
      <w:r w:rsidRPr="0063266F">
        <w:rPr>
          <w:rFonts w:ascii="Times New Roman" w:eastAsia="Times New Roman" w:hAnsi="Times New Roman"/>
          <w:sz w:val="24"/>
          <w:szCs w:val="24"/>
          <w:lang w:val="ro-RO" w:eastAsia="ro-MD"/>
        </w:rPr>
        <w:t xml:space="preserve"> În cazul în care unui set de compensare i se aplică mai multe contracte în marjă sau în cazul în care </w:t>
      </w:r>
      <w:proofErr w:type="spellStart"/>
      <w:r w:rsidRPr="0063266F">
        <w:rPr>
          <w:rFonts w:ascii="Times New Roman" w:eastAsia="Times New Roman" w:hAnsi="Times New Roman"/>
          <w:sz w:val="24"/>
          <w:szCs w:val="24"/>
          <w:lang w:val="ro-RO" w:eastAsia="ro-MD"/>
        </w:rPr>
        <w:t>acelaşi</w:t>
      </w:r>
      <w:proofErr w:type="spellEnd"/>
      <w:r w:rsidRPr="0063266F">
        <w:rPr>
          <w:rFonts w:ascii="Times New Roman" w:eastAsia="Times New Roman" w:hAnsi="Times New Roman"/>
          <w:sz w:val="24"/>
          <w:szCs w:val="24"/>
          <w:lang w:val="ro-RO" w:eastAsia="ro-MD"/>
        </w:rPr>
        <w:t xml:space="preserve"> set de compensare include atât </w:t>
      </w:r>
      <w:proofErr w:type="spellStart"/>
      <w:r w:rsidRPr="0063266F">
        <w:rPr>
          <w:rFonts w:ascii="Times New Roman" w:eastAsia="Times New Roman" w:hAnsi="Times New Roman"/>
          <w:sz w:val="24"/>
          <w:szCs w:val="24"/>
          <w:lang w:val="ro-RO" w:eastAsia="ro-MD"/>
        </w:rPr>
        <w:t>tranzacţii</w:t>
      </w:r>
      <w:proofErr w:type="spellEnd"/>
      <w:r w:rsidRPr="0063266F">
        <w:rPr>
          <w:rFonts w:ascii="Times New Roman" w:eastAsia="Times New Roman" w:hAnsi="Times New Roman"/>
          <w:sz w:val="24"/>
          <w:szCs w:val="24"/>
          <w:lang w:val="ro-RO" w:eastAsia="ro-MD"/>
        </w:rPr>
        <w:t xml:space="preserve"> care fac obiectul unui contract în marjă, cât </w:t>
      </w:r>
      <w:proofErr w:type="spellStart"/>
      <w:r w:rsidRPr="0063266F">
        <w:rPr>
          <w:rFonts w:ascii="Times New Roman" w:eastAsia="Times New Roman" w:hAnsi="Times New Roman"/>
          <w:sz w:val="24"/>
          <w:szCs w:val="24"/>
          <w:lang w:val="ro-RO" w:eastAsia="ro-MD"/>
        </w:rPr>
        <w:t>şi</w:t>
      </w:r>
      <w:proofErr w:type="spellEnd"/>
      <w:r w:rsidRPr="0063266F">
        <w:rPr>
          <w:rFonts w:ascii="Times New Roman" w:eastAsia="Times New Roman" w:hAnsi="Times New Roman"/>
          <w:sz w:val="24"/>
          <w:szCs w:val="24"/>
          <w:lang w:val="ro-RO" w:eastAsia="ro-MD"/>
        </w:rPr>
        <w:t xml:space="preserve"> </w:t>
      </w:r>
      <w:proofErr w:type="spellStart"/>
      <w:r w:rsidRPr="0063266F">
        <w:rPr>
          <w:rFonts w:ascii="Times New Roman" w:eastAsia="Times New Roman" w:hAnsi="Times New Roman"/>
          <w:sz w:val="24"/>
          <w:szCs w:val="24"/>
          <w:lang w:val="ro-RO" w:eastAsia="ro-MD"/>
        </w:rPr>
        <w:t>tranzacţii</w:t>
      </w:r>
      <w:proofErr w:type="spellEnd"/>
      <w:r w:rsidRPr="0063266F">
        <w:rPr>
          <w:rFonts w:ascii="Times New Roman" w:eastAsia="Times New Roman" w:hAnsi="Times New Roman"/>
          <w:sz w:val="24"/>
          <w:szCs w:val="24"/>
          <w:lang w:val="ro-RO" w:eastAsia="ro-MD"/>
        </w:rPr>
        <w:t xml:space="preserve"> care nu fac obiectul unui contract în marjă, banca </w:t>
      </w:r>
      <w:proofErr w:type="spellStart"/>
      <w:r w:rsidRPr="0063266F">
        <w:rPr>
          <w:rFonts w:ascii="Times New Roman" w:eastAsia="Times New Roman" w:hAnsi="Times New Roman"/>
          <w:sz w:val="24"/>
          <w:szCs w:val="24"/>
          <w:lang w:val="ro-RO" w:eastAsia="ro-MD"/>
        </w:rPr>
        <w:t>îşi</w:t>
      </w:r>
      <w:proofErr w:type="spellEnd"/>
      <w:r w:rsidRPr="0063266F">
        <w:rPr>
          <w:rFonts w:ascii="Times New Roman" w:eastAsia="Times New Roman" w:hAnsi="Times New Roman"/>
          <w:sz w:val="24"/>
          <w:szCs w:val="24"/>
          <w:lang w:val="ro-RO" w:eastAsia="ro-MD"/>
        </w:rPr>
        <w:t xml:space="preserve"> calculează valoarea expunerii după cum urmează:</w:t>
      </w:r>
    </w:p>
    <w:p w14:paraId="5CB0B280" w14:textId="77777777" w:rsidR="00DF5641" w:rsidRPr="0063266F" w:rsidRDefault="00DF5641" w:rsidP="004F76FF">
      <w:pPr>
        <w:spacing w:after="0" w:line="240" w:lineRule="auto"/>
        <w:ind w:firstLine="426"/>
        <w:jc w:val="both"/>
        <w:rPr>
          <w:rFonts w:ascii="Times New Roman" w:eastAsia="Times New Roman" w:hAnsi="Times New Roman"/>
          <w:iCs/>
          <w:sz w:val="24"/>
          <w:szCs w:val="24"/>
          <w:lang w:eastAsia="ro-MD"/>
        </w:rPr>
      </w:pPr>
      <w:r w:rsidRPr="0063266F">
        <w:rPr>
          <w:rFonts w:ascii="Times New Roman" w:eastAsia="Times New Roman" w:hAnsi="Times New Roman"/>
          <w:iCs/>
          <w:sz w:val="24"/>
          <w:szCs w:val="24"/>
          <w:lang w:eastAsia="ro-MD"/>
        </w:rPr>
        <w:t xml:space="preserve">43.1. banca </w:t>
      </w:r>
      <w:proofErr w:type="spellStart"/>
      <w:r w:rsidRPr="0063266F">
        <w:rPr>
          <w:rFonts w:ascii="Times New Roman" w:eastAsia="Times New Roman" w:hAnsi="Times New Roman"/>
          <w:iCs/>
          <w:sz w:val="24"/>
          <w:szCs w:val="24"/>
          <w:lang w:eastAsia="ro-MD"/>
        </w:rPr>
        <w:t>stabilește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subseturile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ipotetice</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compensare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cauză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compuse</w:t>
      </w:r>
      <w:proofErr w:type="spellEnd"/>
      <w:r w:rsidRPr="0063266F">
        <w:rPr>
          <w:rFonts w:ascii="Times New Roman" w:eastAsia="Times New Roman" w:hAnsi="Times New Roman"/>
          <w:iCs/>
          <w:sz w:val="24"/>
          <w:szCs w:val="24"/>
          <w:lang w:eastAsia="ro-MD"/>
        </w:rPr>
        <w:t xml:space="preserve"> din </w:t>
      </w:r>
      <w:proofErr w:type="spellStart"/>
      <w:r w:rsidRPr="0063266F">
        <w:rPr>
          <w:rFonts w:ascii="Times New Roman" w:eastAsia="Times New Roman" w:hAnsi="Times New Roman"/>
          <w:iCs/>
          <w:sz w:val="24"/>
          <w:szCs w:val="24"/>
          <w:lang w:eastAsia="ro-MD"/>
        </w:rPr>
        <w:t>tranzacțiile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incluse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setul</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compensare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după</w:t>
      </w:r>
      <w:proofErr w:type="spellEnd"/>
      <w:r w:rsidRPr="0063266F">
        <w:rPr>
          <w:rFonts w:ascii="Times New Roman" w:eastAsia="Times New Roman" w:hAnsi="Times New Roman"/>
          <w:iCs/>
          <w:sz w:val="24"/>
          <w:szCs w:val="24"/>
          <w:lang w:eastAsia="ro-MD"/>
        </w:rPr>
        <w:t xml:space="preserve"> cum </w:t>
      </w:r>
      <w:proofErr w:type="spellStart"/>
      <w:r w:rsidRPr="0063266F">
        <w:rPr>
          <w:rFonts w:ascii="Times New Roman" w:eastAsia="Times New Roman" w:hAnsi="Times New Roman"/>
          <w:iCs/>
          <w:sz w:val="24"/>
          <w:szCs w:val="24"/>
          <w:lang w:eastAsia="ro-MD"/>
        </w:rPr>
        <w:t>urmează</w:t>
      </w:r>
      <w:proofErr w:type="spellEnd"/>
      <w:r w:rsidRPr="0063266F">
        <w:rPr>
          <w:rFonts w:ascii="Times New Roman" w:eastAsia="Times New Roman" w:hAnsi="Times New Roman"/>
          <w:iCs/>
          <w:sz w:val="24"/>
          <w:szCs w:val="24"/>
          <w:lang w:eastAsia="ro-MD"/>
        </w:rPr>
        <w:t>:</w:t>
      </w:r>
    </w:p>
    <w:p w14:paraId="01BCC3F4" w14:textId="20EEBA74" w:rsidR="00DF5641" w:rsidRPr="0063266F" w:rsidRDefault="00DF5641" w:rsidP="004F76FF">
      <w:pPr>
        <w:spacing w:after="0" w:line="240" w:lineRule="auto"/>
        <w:ind w:firstLine="426"/>
        <w:jc w:val="both"/>
        <w:rPr>
          <w:rFonts w:ascii="Times New Roman" w:eastAsia="Times New Roman" w:hAnsi="Times New Roman"/>
          <w:iCs/>
          <w:sz w:val="24"/>
          <w:szCs w:val="24"/>
          <w:lang w:eastAsia="ro-MD"/>
        </w:rPr>
      </w:pPr>
      <w:r w:rsidRPr="0063266F">
        <w:rPr>
          <w:rFonts w:ascii="Times New Roman" w:eastAsia="Times New Roman" w:hAnsi="Times New Roman"/>
          <w:iCs/>
          <w:sz w:val="24"/>
          <w:szCs w:val="24"/>
          <w:lang w:eastAsia="ro-MD"/>
        </w:rPr>
        <w:t xml:space="preserve">43.1.1. </w:t>
      </w:r>
      <w:proofErr w:type="spellStart"/>
      <w:r w:rsidRPr="0063266F">
        <w:rPr>
          <w:rFonts w:ascii="Times New Roman" w:eastAsia="Times New Roman" w:hAnsi="Times New Roman"/>
          <w:iCs/>
          <w:sz w:val="24"/>
          <w:szCs w:val="24"/>
          <w:lang w:eastAsia="ro-MD"/>
        </w:rPr>
        <w:t>toate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tranzacțiile</w:t>
      </w:r>
      <w:proofErr w:type="spellEnd"/>
      <w:r w:rsidRPr="0063266F">
        <w:rPr>
          <w:rFonts w:ascii="Times New Roman" w:eastAsia="Times New Roman" w:hAnsi="Times New Roman"/>
          <w:iCs/>
          <w:sz w:val="24"/>
          <w:szCs w:val="24"/>
          <w:lang w:eastAsia="ro-MD"/>
        </w:rPr>
        <w:t xml:space="preserve"> care fac </w:t>
      </w:r>
      <w:proofErr w:type="spellStart"/>
      <w:r w:rsidRPr="0063266F">
        <w:rPr>
          <w:rFonts w:ascii="Times New Roman" w:eastAsia="Times New Roman" w:hAnsi="Times New Roman"/>
          <w:iCs/>
          <w:sz w:val="24"/>
          <w:szCs w:val="24"/>
          <w:lang w:eastAsia="ro-MD"/>
        </w:rPr>
        <w:t>obiectul</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unui</w:t>
      </w:r>
      <w:proofErr w:type="spellEnd"/>
      <w:r w:rsidRPr="0063266F">
        <w:rPr>
          <w:rFonts w:ascii="Times New Roman" w:eastAsia="Times New Roman" w:hAnsi="Times New Roman"/>
          <w:iCs/>
          <w:sz w:val="24"/>
          <w:szCs w:val="24"/>
          <w:lang w:eastAsia="ro-MD"/>
        </w:rPr>
        <w:t xml:space="preserve"> contract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marjă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și</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cărora</w:t>
      </w:r>
      <w:proofErr w:type="spellEnd"/>
      <w:r w:rsidRPr="0063266F">
        <w:rPr>
          <w:rFonts w:ascii="Times New Roman" w:eastAsia="Times New Roman" w:hAnsi="Times New Roman"/>
          <w:iCs/>
          <w:sz w:val="24"/>
          <w:szCs w:val="24"/>
          <w:lang w:eastAsia="ro-MD"/>
        </w:rPr>
        <w:t xml:space="preserve"> li se </w:t>
      </w:r>
      <w:proofErr w:type="spellStart"/>
      <w:r w:rsidRPr="0063266F">
        <w:rPr>
          <w:rFonts w:ascii="Times New Roman" w:eastAsia="Times New Roman" w:hAnsi="Times New Roman"/>
          <w:iCs/>
          <w:sz w:val="24"/>
          <w:szCs w:val="24"/>
          <w:lang w:eastAsia="ro-MD"/>
        </w:rPr>
        <w:t>aplică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aceeași</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perioadă</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risc</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marjă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determinată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conformitate</w:t>
      </w:r>
      <w:proofErr w:type="spellEnd"/>
      <w:r w:rsidRPr="0063266F">
        <w:rPr>
          <w:rFonts w:ascii="Times New Roman" w:eastAsia="Times New Roman" w:hAnsi="Times New Roman"/>
          <w:iCs/>
          <w:sz w:val="24"/>
          <w:szCs w:val="24"/>
          <w:lang w:eastAsia="ro-MD"/>
        </w:rPr>
        <w:t xml:space="preserve"> cu </w:t>
      </w:r>
      <w:proofErr w:type="spellStart"/>
      <w:r w:rsidRPr="0063266F">
        <w:rPr>
          <w:rFonts w:ascii="Times New Roman" w:eastAsia="Times New Roman" w:hAnsi="Times New Roman"/>
          <w:iCs/>
          <w:sz w:val="24"/>
          <w:szCs w:val="24"/>
          <w:lang w:eastAsia="ro-MD"/>
        </w:rPr>
        <w:t>punctele</w:t>
      </w:r>
      <w:proofErr w:type="spellEnd"/>
      <w:r w:rsidRPr="0063266F">
        <w:rPr>
          <w:rFonts w:ascii="Times New Roman" w:eastAsia="Times New Roman" w:hAnsi="Times New Roman"/>
          <w:iCs/>
          <w:sz w:val="24"/>
          <w:szCs w:val="24"/>
          <w:lang w:eastAsia="ro-MD"/>
        </w:rPr>
        <w:t xml:space="preserve"> 1</w:t>
      </w:r>
      <w:r w:rsidR="002046C5">
        <w:rPr>
          <w:rFonts w:ascii="Times New Roman" w:eastAsia="Times New Roman" w:hAnsi="Times New Roman"/>
          <w:iCs/>
          <w:sz w:val="24"/>
          <w:szCs w:val="24"/>
          <w:lang w:eastAsia="ro-MD"/>
        </w:rPr>
        <w:t>81</w:t>
      </w:r>
      <w:r w:rsidRPr="0063266F">
        <w:rPr>
          <w:rFonts w:ascii="Times New Roman" w:eastAsia="Times New Roman" w:hAnsi="Times New Roman"/>
          <w:iCs/>
          <w:sz w:val="24"/>
          <w:szCs w:val="24"/>
          <w:lang w:eastAsia="ro-MD"/>
        </w:rPr>
        <w:t>-1</w:t>
      </w:r>
      <w:r w:rsidR="002046C5">
        <w:rPr>
          <w:rFonts w:ascii="Times New Roman" w:eastAsia="Times New Roman" w:hAnsi="Times New Roman"/>
          <w:iCs/>
          <w:sz w:val="24"/>
          <w:szCs w:val="24"/>
          <w:lang w:eastAsia="ro-MD"/>
        </w:rPr>
        <w:t>86</w:t>
      </w:r>
      <w:r w:rsidRPr="0063266F">
        <w:rPr>
          <w:rFonts w:ascii="Times New Roman" w:eastAsia="Times New Roman" w:hAnsi="Times New Roman"/>
          <w:iCs/>
          <w:sz w:val="24"/>
          <w:szCs w:val="24"/>
          <w:lang w:eastAsia="ro-MD"/>
        </w:rPr>
        <w:t xml:space="preserve"> se </w:t>
      </w:r>
      <w:proofErr w:type="spellStart"/>
      <w:r w:rsidRPr="0063266F">
        <w:rPr>
          <w:rFonts w:ascii="Times New Roman" w:eastAsia="Times New Roman" w:hAnsi="Times New Roman"/>
          <w:iCs/>
          <w:sz w:val="24"/>
          <w:szCs w:val="24"/>
          <w:lang w:eastAsia="ro-MD"/>
        </w:rPr>
        <w:t>alocă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aceluiași</w:t>
      </w:r>
      <w:proofErr w:type="spellEnd"/>
      <w:r w:rsidRPr="0063266F">
        <w:rPr>
          <w:rFonts w:ascii="Times New Roman" w:eastAsia="Times New Roman" w:hAnsi="Times New Roman"/>
          <w:iCs/>
          <w:sz w:val="24"/>
          <w:szCs w:val="24"/>
          <w:lang w:eastAsia="ro-MD"/>
        </w:rPr>
        <w:t xml:space="preserve"> subset de </w:t>
      </w:r>
      <w:proofErr w:type="spellStart"/>
      <w:proofErr w:type="gramStart"/>
      <w:r w:rsidRPr="0063266F">
        <w:rPr>
          <w:rFonts w:ascii="Times New Roman" w:eastAsia="Times New Roman" w:hAnsi="Times New Roman"/>
          <w:iCs/>
          <w:sz w:val="24"/>
          <w:szCs w:val="24"/>
          <w:lang w:eastAsia="ro-MD"/>
        </w:rPr>
        <w:t>compensare</w:t>
      </w:r>
      <w:proofErr w:type="spellEnd"/>
      <w:r w:rsidRPr="0063266F">
        <w:rPr>
          <w:rFonts w:ascii="Times New Roman" w:eastAsia="Times New Roman" w:hAnsi="Times New Roman"/>
          <w:iCs/>
          <w:sz w:val="24"/>
          <w:szCs w:val="24"/>
          <w:lang w:eastAsia="ro-MD"/>
        </w:rPr>
        <w:t>;</w:t>
      </w:r>
      <w:proofErr w:type="gramEnd"/>
    </w:p>
    <w:p w14:paraId="41B606E3" w14:textId="77777777" w:rsidR="00DF5641" w:rsidRPr="0063266F" w:rsidRDefault="00DF5641" w:rsidP="004F76FF">
      <w:pPr>
        <w:spacing w:after="0" w:line="240" w:lineRule="auto"/>
        <w:ind w:firstLine="426"/>
        <w:jc w:val="both"/>
        <w:rPr>
          <w:rFonts w:ascii="Times New Roman" w:eastAsia="Times New Roman" w:hAnsi="Times New Roman"/>
          <w:iCs/>
          <w:sz w:val="24"/>
          <w:szCs w:val="24"/>
          <w:lang w:eastAsia="ro-MD"/>
        </w:rPr>
      </w:pPr>
      <w:r w:rsidRPr="0063266F">
        <w:rPr>
          <w:rFonts w:ascii="Times New Roman" w:eastAsia="Times New Roman" w:hAnsi="Times New Roman"/>
          <w:iCs/>
          <w:sz w:val="24"/>
          <w:szCs w:val="24"/>
          <w:lang w:eastAsia="ro-MD"/>
        </w:rPr>
        <w:t xml:space="preserve">43.1.2. </w:t>
      </w:r>
      <w:proofErr w:type="spellStart"/>
      <w:r w:rsidRPr="0063266F">
        <w:rPr>
          <w:rFonts w:ascii="Times New Roman" w:eastAsia="Times New Roman" w:hAnsi="Times New Roman"/>
          <w:iCs/>
          <w:sz w:val="24"/>
          <w:szCs w:val="24"/>
          <w:lang w:eastAsia="ro-MD"/>
        </w:rPr>
        <w:t>toate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tranzacțiile</w:t>
      </w:r>
      <w:proofErr w:type="spellEnd"/>
      <w:r w:rsidRPr="0063266F">
        <w:rPr>
          <w:rFonts w:ascii="Times New Roman" w:eastAsia="Times New Roman" w:hAnsi="Times New Roman"/>
          <w:iCs/>
          <w:sz w:val="24"/>
          <w:szCs w:val="24"/>
          <w:lang w:eastAsia="ro-MD"/>
        </w:rPr>
        <w:t xml:space="preserve"> care nu fac </w:t>
      </w:r>
      <w:proofErr w:type="spellStart"/>
      <w:r w:rsidRPr="0063266F">
        <w:rPr>
          <w:rFonts w:ascii="Times New Roman" w:eastAsia="Times New Roman" w:hAnsi="Times New Roman"/>
          <w:iCs/>
          <w:sz w:val="24"/>
          <w:szCs w:val="24"/>
          <w:lang w:eastAsia="ro-MD"/>
        </w:rPr>
        <w:t>obiectul</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unui</w:t>
      </w:r>
      <w:proofErr w:type="spellEnd"/>
      <w:r w:rsidRPr="0063266F">
        <w:rPr>
          <w:rFonts w:ascii="Times New Roman" w:eastAsia="Times New Roman" w:hAnsi="Times New Roman"/>
          <w:iCs/>
          <w:sz w:val="24"/>
          <w:szCs w:val="24"/>
          <w:lang w:eastAsia="ro-MD"/>
        </w:rPr>
        <w:t xml:space="preserve"> contract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marjă</w:t>
      </w:r>
      <w:proofErr w:type="spellEnd"/>
      <w:r w:rsidRPr="0063266F">
        <w:rPr>
          <w:rFonts w:ascii="Times New Roman" w:eastAsia="Times New Roman" w:hAnsi="Times New Roman"/>
          <w:iCs/>
          <w:sz w:val="24"/>
          <w:szCs w:val="24"/>
          <w:lang w:eastAsia="ro-MD"/>
        </w:rPr>
        <w:t xml:space="preserve"> se </w:t>
      </w:r>
      <w:proofErr w:type="spellStart"/>
      <w:r w:rsidRPr="0063266F">
        <w:rPr>
          <w:rFonts w:ascii="Times New Roman" w:eastAsia="Times New Roman" w:hAnsi="Times New Roman"/>
          <w:iCs/>
          <w:sz w:val="24"/>
          <w:szCs w:val="24"/>
          <w:lang w:eastAsia="ro-MD"/>
        </w:rPr>
        <w:t>alocă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aceluiași</w:t>
      </w:r>
      <w:proofErr w:type="spellEnd"/>
      <w:r w:rsidRPr="0063266F">
        <w:rPr>
          <w:rFonts w:ascii="Times New Roman" w:eastAsia="Times New Roman" w:hAnsi="Times New Roman"/>
          <w:iCs/>
          <w:sz w:val="24"/>
          <w:szCs w:val="24"/>
          <w:lang w:eastAsia="ro-MD"/>
        </w:rPr>
        <w:t xml:space="preserve"> subset de </w:t>
      </w:r>
      <w:proofErr w:type="spellStart"/>
      <w:r w:rsidRPr="0063266F">
        <w:rPr>
          <w:rFonts w:ascii="Times New Roman" w:eastAsia="Times New Roman" w:hAnsi="Times New Roman"/>
          <w:iCs/>
          <w:sz w:val="24"/>
          <w:szCs w:val="24"/>
          <w:lang w:eastAsia="ro-MD"/>
        </w:rPr>
        <w:t>compensare</w:t>
      </w:r>
      <w:proofErr w:type="spellEnd"/>
      <w:r w:rsidRPr="0063266F">
        <w:rPr>
          <w:rFonts w:ascii="Times New Roman" w:eastAsia="Times New Roman" w:hAnsi="Times New Roman"/>
          <w:iCs/>
          <w:sz w:val="24"/>
          <w:szCs w:val="24"/>
          <w:lang w:eastAsia="ro-MD"/>
        </w:rPr>
        <w:t xml:space="preserve">, care </w:t>
      </w:r>
      <w:proofErr w:type="spellStart"/>
      <w:r w:rsidRPr="0063266F">
        <w:rPr>
          <w:rFonts w:ascii="Times New Roman" w:eastAsia="Times New Roman" w:hAnsi="Times New Roman"/>
          <w:iCs/>
          <w:sz w:val="24"/>
          <w:szCs w:val="24"/>
          <w:lang w:eastAsia="ro-MD"/>
        </w:rPr>
        <w:t>este</w:t>
      </w:r>
      <w:proofErr w:type="spellEnd"/>
      <w:r w:rsidRPr="0063266F">
        <w:rPr>
          <w:rFonts w:ascii="Times New Roman" w:eastAsia="Times New Roman" w:hAnsi="Times New Roman"/>
          <w:iCs/>
          <w:sz w:val="24"/>
          <w:szCs w:val="24"/>
          <w:lang w:eastAsia="ro-MD"/>
        </w:rPr>
        <w:t xml:space="preserve"> distinct de </w:t>
      </w:r>
      <w:proofErr w:type="spellStart"/>
      <w:r w:rsidRPr="0063266F">
        <w:rPr>
          <w:rFonts w:ascii="Times New Roman" w:eastAsia="Times New Roman" w:hAnsi="Times New Roman"/>
          <w:iCs/>
          <w:sz w:val="24"/>
          <w:szCs w:val="24"/>
          <w:lang w:eastAsia="ro-MD"/>
        </w:rPr>
        <w:t>subseturile</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compensare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stabilite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conformitate</w:t>
      </w:r>
      <w:proofErr w:type="spellEnd"/>
      <w:r w:rsidRPr="0063266F">
        <w:rPr>
          <w:rFonts w:ascii="Times New Roman" w:eastAsia="Times New Roman" w:hAnsi="Times New Roman"/>
          <w:iCs/>
          <w:sz w:val="24"/>
          <w:szCs w:val="24"/>
          <w:lang w:eastAsia="ro-MD"/>
        </w:rPr>
        <w:t xml:space="preserve"> cu </w:t>
      </w:r>
      <w:proofErr w:type="spellStart"/>
      <w:r w:rsidRPr="0063266F">
        <w:rPr>
          <w:rFonts w:ascii="Times New Roman" w:eastAsia="Times New Roman" w:hAnsi="Times New Roman"/>
          <w:iCs/>
          <w:sz w:val="24"/>
          <w:szCs w:val="24"/>
          <w:lang w:eastAsia="ro-MD"/>
        </w:rPr>
        <w:t>subpunctul</w:t>
      </w:r>
      <w:proofErr w:type="spellEnd"/>
      <w:r w:rsidRPr="0063266F">
        <w:rPr>
          <w:rFonts w:ascii="Times New Roman" w:eastAsia="Times New Roman" w:hAnsi="Times New Roman"/>
          <w:iCs/>
          <w:sz w:val="24"/>
          <w:szCs w:val="24"/>
          <w:lang w:eastAsia="ro-MD"/>
        </w:rPr>
        <w:t xml:space="preserve"> 43.1.1</w:t>
      </w:r>
      <w:proofErr w:type="gramStart"/>
      <w:r w:rsidRPr="0063266F">
        <w:rPr>
          <w:rFonts w:ascii="Times New Roman" w:eastAsia="Times New Roman" w:hAnsi="Times New Roman"/>
          <w:iCs/>
          <w:sz w:val="24"/>
          <w:szCs w:val="24"/>
          <w:lang w:eastAsia="ro-MD"/>
        </w:rPr>
        <w:t>.;</w:t>
      </w:r>
      <w:proofErr w:type="gramEnd"/>
    </w:p>
    <w:p w14:paraId="7F33027D" w14:textId="77777777" w:rsidR="00DF5641" w:rsidRPr="0063266F" w:rsidRDefault="00DF5641"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43.2. banca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costul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înlocuire</w:t>
      </w:r>
      <w:proofErr w:type="spellEnd"/>
      <w:r w:rsidRPr="0063266F">
        <w:rPr>
          <w:rFonts w:ascii="Times New Roman" w:eastAsia="Times New Roman" w:hAnsi="Times New Roman"/>
          <w:sz w:val="24"/>
          <w:szCs w:val="24"/>
          <w:lang w:eastAsia="ro-MD"/>
        </w:rPr>
        <w:t xml:space="preserve"> al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50, </w:t>
      </w:r>
      <w:proofErr w:type="spellStart"/>
      <w:r w:rsidRPr="0063266F">
        <w:rPr>
          <w:rFonts w:ascii="Times New Roman" w:eastAsia="Times New Roman" w:hAnsi="Times New Roman"/>
          <w:sz w:val="24"/>
          <w:szCs w:val="24"/>
          <w:lang w:eastAsia="ro-MD"/>
        </w:rPr>
        <w:t>luând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considerare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indiferent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fac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nu </w:t>
      </w:r>
      <w:proofErr w:type="spellStart"/>
      <w:r w:rsidRPr="0063266F">
        <w:rPr>
          <w:rFonts w:ascii="Times New Roman" w:eastAsia="Times New Roman" w:hAnsi="Times New Roman"/>
          <w:sz w:val="24"/>
          <w:szCs w:val="24"/>
          <w:lang w:eastAsia="ro-MD"/>
        </w:rPr>
        <w:t>obiectul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contract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marjă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şi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aplică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următoare</w:t>
      </w:r>
      <w:proofErr w:type="spellEnd"/>
      <w:r w:rsidRPr="0063266F">
        <w:rPr>
          <w:rFonts w:ascii="Times New Roman" w:eastAsia="Times New Roman" w:hAnsi="Times New Roman"/>
          <w:sz w:val="24"/>
          <w:szCs w:val="24"/>
          <w:lang w:eastAsia="ro-MD"/>
        </w:rPr>
        <w:t>:</w:t>
      </w:r>
    </w:p>
    <w:p w14:paraId="62F365F3" w14:textId="77777777" w:rsidR="00DF5641" w:rsidRPr="0063266F" w:rsidRDefault="00DF5641" w:rsidP="003F5FC4">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lastRenderedPageBreak/>
        <w:t xml:space="preserve">43.2.1. CMV se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set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înainte</w:t>
      </w:r>
      <w:proofErr w:type="spellEnd"/>
      <w:r w:rsidRPr="0063266F">
        <w:rPr>
          <w:rFonts w:ascii="Times New Roman" w:eastAsia="Times New Roman" w:hAnsi="Times New Roman"/>
          <w:sz w:val="24"/>
          <w:szCs w:val="24"/>
          <w:lang w:eastAsia="ro-MD"/>
        </w:rPr>
        <w:t xml:space="preserve"> de a deduce </w:t>
      </w:r>
      <w:proofErr w:type="spellStart"/>
      <w:r w:rsidRPr="0063266F">
        <w:rPr>
          <w:rFonts w:ascii="Times New Roman" w:eastAsia="Times New Roman" w:hAnsi="Times New Roman"/>
          <w:sz w:val="24"/>
          <w:szCs w:val="24"/>
          <w:lang w:eastAsia="ro-MD"/>
        </w:rPr>
        <w:t>orice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garanţie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reală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deţinută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furnizată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valorile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şi</w:t>
      </w:r>
      <w:proofErr w:type="spellEnd"/>
      <w:r w:rsidRPr="0063266F">
        <w:rPr>
          <w:rFonts w:ascii="Times New Roman" w:eastAsia="Times New Roman" w:hAnsi="Times New Roman"/>
          <w:sz w:val="24"/>
          <w:szCs w:val="24"/>
          <w:lang w:eastAsia="ro-MD"/>
        </w:rPr>
        <w:t xml:space="preserve"> negative sunt compensate la </w:t>
      </w:r>
      <w:proofErr w:type="spellStart"/>
      <w:r w:rsidRPr="0063266F">
        <w:rPr>
          <w:rFonts w:ascii="Times New Roman" w:eastAsia="Times New Roman" w:hAnsi="Times New Roman"/>
          <w:sz w:val="24"/>
          <w:szCs w:val="24"/>
          <w:lang w:eastAsia="ro-MD"/>
        </w:rPr>
        <w:t>calcularea</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CMV;</w:t>
      </w:r>
      <w:proofErr w:type="gramEnd"/>
    </w:p>
    <w:p w14:paraId="2E9B14E3" w14:textId="77777777" w:rsidR="00DF5641" w:rsidRPr="0063266F" w:rsidRDefault="00DF5641" w:rsidP="003F5FC4">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43.2.2. NICA, VM, TH </w:t>
      </w:r>
      <w:proofErr w:type="spellStart"/>
      <w:r w:rsidRPr="0063266F">
        <w:rPr>
          <w:rFonts w:ascii="Times New Roman" w:eastAsia="Times New Roman" w:hAnsi="Times New Roman"/>
          <w:sz w:val="24"/>
          <w:szCs w:val="24"/>
          <w:lang w:eastAsia="ro-MD"/>
        </w:rPr>
        <w:t>şi</w:t>
      </w:r>
      <w:proofErr w:type="spellEnd"/>
      <w:r w:rsidRPr="0063266F">
        <w:rPr>
          <w:rFonts w:ascii="Times New Roman" w:eastAsia="Times New Roman" w:hAnsi="Times New Roman"/>
          <w:sz w:val="24"/>
          <w:szCs w:val="24"/>
          <w:lang w:eastAsia="ro-MD"/>
        </w:rPr>
        <w:t xml:space="preserve"> MTA,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separat</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sumă</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a</w:t>
      </w:r>
      <w:proofErr w:type="gram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aceloraşi</w:t>
      </w:r>
      <w:proofErr w:type="spellEnd"/>
      <w:r w:rsidRPr="0063266F">
        <w:rPr>
          <w:rFonts w:ascii="Times New Roman" w:eastAsia="Times New Roman" w:hAnsi="Times New Roman"/>
          <w:sz w:val="24"/>
          <w:szCs w:val="24"/>
          <w:lang w:eastAsia="ro-MD"/>
        </w:rPr>
        <w:t xml:space="preserve"> date de </w:t>
      </w:r>
      <w:proofErr w:type="spellStart"/>
      <w:r w:rsidRPr="0063266F">
        <w:rPr>
          <w:rFonts w:ascii="Times New Roman" w:eastAsia="Times New Roman" w:hAnsi="Times New Roman"/>
          <w:sz w:val="24"/>
          <w:szCs w:val="24"/>
          <w:lang w:eastAsia="ro-MD"/>
        </w:rPr>
        <w:t>intrare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aplicabile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fiecărui</w:t>
      </w:r>
      <w:proofErr w:type="spellEnd"/>
      <w:r w:rsidRPr="0063266F">
        <w:rPr>
          <w:rFonts w:ascii="Times New Roman" w:eastAsia="Times New Roman" w:hAnsi="Times New Roman"/>
          <w:sz w:val="24"/>
          <w:szCs w:val="24"/>
          <w:lang w:eastAsia="ro-MD"/>
        </w:rPr>
        <w:t xml:space="preserve"> contract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marjă</w:t>
      </w:r>
      <w:proofErr w:type="spellEnd"/>
      <w:r w:rsidRPr="0063266F">
        <w:rPr>
          <w:rFonts w:ascii="Times New Roman" w:eastAsia="Times New Roman" w:hAnsi="Times New Roman"/>
          <w:sz w:val="24"/>
          <w:szCs w:val="24"/>
          <w:lang w:eastAsia="ro-MD"/>
        </w:rPr>
        <w:t xml:space="preserve"> individual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w:t>
      </w:r>
    </w:p>
    <w:p w14:paraId="0E7D1ABD" w14:textId="7084BCE8" w:rsidR="00DF5641" w:rsidRPr="0063266F" w:rsidRDefault="00DF5641" w:rsidP="003F5FC4">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43.3. banca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potenţială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menţionată</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66-68 </w:t>
      </w:r>
      <w:proofErr w:type="spellStart"/>
      <w:r w:rsidRPr="0063266F">
        <w:rPr>
          <w:rFonts w:ascii="Times New Roman" w:eastAsia="Times New Roman" w:hAnsi="Times New Roman"/>
          <w:sz w:val="24"/>
          <w:szCs w:val="24"/>
          <w:lang w:eastAsia="ro-MD"/>
        </w:rPr>
        <w:t>prin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aplicarea</w:t>
      </w:r>
      <w:proofErr w:type="spellEnd"/>
      <w:r w:rsidRPr="0063266F">
        <w:rPr>
          <w:rFonts w:ascii="Times New Roman" w:eastAsia="Times New Roman" w:hAnsi="Times New Roman"/>
          <w:sz w:val="24"/>
          <w:szCs w:val="24"/>
          <w:lang w:eastAsia="ro-MD"/>
        </w:rPr>
        <w:t xml:space="preserve"> </w:t>
      </w:r>
      <w:proofErr w:type="spellStart"/>
      <w:r w:rsidR="002046C5">
        <w:rPr>
          <w:rFonts w:ascii="Times New Roman" w:eastAsia="Times New Roman" w:hAnsi="Times New Roman"/>
          <w:sz w:val="24"/>
          <w:szCs w:val="24"/>
          <w:lang w:eastAsia="ro-MD"/>
        </w:rPr>
        <w:t>următoarelor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w:t>
      </w:r>
      <w:proofErr w:type="spellEnd"/>
      <w:r w:rsidRPr="0063266F">
        <w:rPr>
          <w:rFonts w:ascii="Times New Roman" w:eastAsia="Times New Roman" w:hAnsi="Times New Roman"/>
          <w:sz w:val="24"/>
          <w:szCs w:val="24"/>
          <w:lang w:eastAsia="ro-MD"/>
        </w:rPr>
        <w:t>:</w:t>
      </w:r>
    </w:p>
    <w:p w14:paraId="70778911" w14:textId="6DE52C8B" w:rsidR="00DF5641" w:rsidRPr="0063266F" w:rsidRDefault="00DF5641" w:rsidP="003F5FC4">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43.3.1.</w:t>
      </w:r>
      <w:r w:rsidR="002046C5">
        <w:rPr>
          <w:rFonts w:ascii="Times New Roman" w:eastAsia="Times New Roman" w:hAnsi="Times New Roman"/>
          <w:sz w:val="24"/>
          <w:szCs w:val="24"/>
          <w:lang w:eastAsia="ro-MD"/>
        </w:rPr>
        <w:t xml:space="preserve"> </w:t>
      </w:r>
      <w:proofErr w:type="spellStart"/>
      <w:r w:rsidR="002046C5">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multiplicatorul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indicat</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66, </w:t>
      </w:r>
      <w:proofErr w:type="spellStart"/>
      <w:r w:rsidRPr="0063266F">
        <w:rPr>
          <w:rFonts w:ascii="Times New Roman" w:eastAsia="Times New Roman" w:hAnsi="Times New Roman"/>
          <w:sz w:val="24"/>
          <w:szCs w:val="24"/>
          <w:lang w:eastAsia="ro-MD"/>
        </w:rPr>
        <w:t>bazându</w:t>
      </w:r>
      <w:proofErr w:type="spellEnd"/>
      <w:r w:rsidRPr="0063266F">
        <w:rPr>
          <w:rFonts w:ascii="Times New Roman" w:eastAsia="Times New Roman" w:hAnsi="Times New Roman"/>
          <w:sz w:val="24"/>
          <w:szCs w:val="24"/>
          <w:lang w:eastAsia="ro-MD"/>
        </w:rPr>
        <w:t xml:space="preserve">-se pe </w:t>
      </w:r>
      <w:proofErr w:type="spellStart"/>
      <w:r w:rsidRPr="0063266F">
        <w:rPr>
          <w:rFonts w:ascii="Times New Roman" w:eastAsia="Times New Roman" w:hAnsi="Times New Roman"/>
          <w:sz w:val="24"/>
          <w:szCs w:val="24"/>
          <w:lang w:eastAsia="ro-MD"/>
        </w:rPr>
        <w:t>datele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intrare</w:t>
      </w:r>
      <w:proofErr w:type="spellEnd"/>
      <w:r w:rsidRPr="0063266F">
        <w:rPr>
          <w:rFonts w:ascii="Times New Roman" w:eastAsia="Times New Roman" w:hAnsi="Times New Roman"/>
          <w:sz w:val="24"/>
          <w:szCs w:val="24"/>
          <w:lang w:eastAsia="ro-MD"/>
        </w:rPr>
        <w:t xml:space="preserve"> CMV, NICA </w:t>
      </w:r>
      <w:proofErr w:type="spellStart"/>
      <w:r w:rsidRPr="0063266F">
        <w:rPr>
          <w:rFonts w:ascii="Times New Roman" w:eastAsia="Times New Roman" w:hAnsi="Times New Roman"/>
          <w:sz w:val="24"/>
          <w:szCs w:val="24"/>
          <w:lang w:eastAsia="ro-MD"/>
        </w:rPr>
        <w:t>şi</w:t>
      </w:r>
      <w:proofErr w:type="spellEnd"/>
      <w:r w:rsidRPr="0063266F">
        <w:rPr>
          <w:rFonts w:ascii="Times New Roman" w:eastAsia="Times New Roman" w:hAnsi="Times New Roman"/>
          <w:sz w:val="24"/>
          <w:szCs w:val="24"/>
          <w:lang w:eastAsia="ro-MD"/>
        </w:rPr>
        <w:t xml:space="preserve"> VM,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subpunctul</w:t>
      </w:r>
      <w:proofErr w:type="spellEnd"/>
      <w:r w:rsidRPr="0063266F">
        <w:rPr>
          <w:rFonts w:ascii="Times New Roman" w:eastAsia="Times New Roman" w:hAnsi="Times New Roman"/>
          <w:sz w:val="24"/>
          <w:szCs w:val="24"/>
          <w:lang w:eastAsia="ro-MD"/>
        </w:rPr>
        <w:t xml:space="preserve"> 43.2</w:t>
      </w:r>
      <w:proofErr w:type="gramStart"/>
      <w:r w:rsidRPr="0063266F">
        <w:rPr>
          <w:rFonts w:ascii="Times New Roman" w:eastAsia="Times New Roman" w:hAnsi="Times New Roman"/>
          <w:sz w:val="24"/>
          <w:szCs w:val="24"/>
          <w:lang w:eastAsia="ro-MD"/>
        </w:rPr>
        <w:t>.;</w:t>
      </w:r>
      <w:proofErr w:type="gramEnd"/>
    </w:p>
    <w:p w14:paraId="5E60A4F3" w14:textId="1A032ADC" w:rsidR="00722E66" w:rsidRPr="0063266F" w:rsidRDefault="00DF5641" w:rsidP="003F5FC4">
      <w:pPr>
        <w:spacing w:after="0" w:line="240" w:lineRule="auto"/>
        <w:ind w:firstLine="426"/>
        <w:jc w:val="both"/>
        <w:rPr>
          <w:rFonts w:ascii="Times New Roman" w:eastAsia="Times New Roman" w:hAnsi="Times New Roman"/>
          <w:sz w:val="24"/>
          <w:szCs w:val="24"/>
          <w:lang w:val="ro-RO" w:eastAsia="ro-MD"/>
        </w:rPr>
      </w:pPr>
      <w:r w:rsidRPr="0063266F">
        <w:rPr>
          <w:rFonts w:ascii="Times New Roman" w:eastAsia="Times New Roman" w:hAnsi="Times New Roman"/>
          <w:sz w:val="24"/>
          <w:szCs w:val="24"/>
          <w:lang w:eastAsia="ro-MD"/>
        </w:rPr>
        <w:t xml:space="preserve">43.3.2. </w:t>
      </w:r>
      <w:proofErr w:type="spellStart"/>
      <w:r w:rsidR="002046C5" w:rsidRPr="0063266F">
        <w:rPr>
          <w:rFonts w:ascii="Times New Roman" w:eastAsia="Times New Roman" w:hAnsi="Times New Roman"/>
          <w:sz w:val="24"/>
          <w:szCs w:val="24"/>
          <w:lang w:eastAsia="ro-MD"/>
        </w:rPr>
        <w:t>calculează</w:t>
      </w:r>
      <w:proofErr w:type="spellEnd"/>
      <w:r w:rsidR="002046C5" w:rsidRPr="002046C5">
        <w:rPr>
          <w:rFonts w:ascii="Times New Roman" w:eastAsia="Times New Roman" w:hAnsi="Times New Roman"/>
          <w:noProof/>
          <w:sz w:val="24"/>
          <w:szCs w:val="24"/>
          <w:lang w:eastAsia="ro-MD"/>
        </w:rPr>
        <w:t xml:space="preserve"> </w:t>
      </w:r>
      <w:r w:rsidRPr="0063266F">
        <w:rPr>
          <w:rFonts w:ascii="Times New Roman" w:eastAsia="Times New Roman" w:hAnsi="Times New Roman"/>
          <w:noProof/>
          <w:sz w:val="24"/>
          <w:szCs w:val="24"/>
          <w:lang w:val="ru-RU" w:eastAsia="ro-MD"/>
        </w:rPr>
        <w:drawing>
          <wp:inline distT="0" distB="0" distL="0" distR="0" wp14:anchorId="7095BA1B" wp14:editId="3404CFBE">
            <wp:extent cx="424282" cy="220675"/>
            <wp:effectExtent l="0" t="0" r="0" b="8255"/>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322" cy="227457"/>
                    </a:xfrm>
                    <a:prstGeom prst="rect">
                      <a:avLst/>
                    </a:prstGeom>
                    <a:noFill/>
                    <a:ln>
                      <a:noFill/>
                    </a:ln>
                  </pic:spPr>
                </pic:pic>
              </a:graphicData>
            </a:graphic>
          </wp:inline>
        </w:drawing>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66-68, </w:t>
      </w:r>
      <w:proofErr w:type="spellStart"/>
      <w:r w:rsidRPr="0063266F">
        <w:rPr>
          <w:rFonts w:ascii="Times New Roman" w:eastAsia="Times New Roman" w:hAnsi="Times New Roman"/>
          <w:sz w:val="24"/>
          <w:szCs w:val="24"/>
          <w:lang w:eastAsia="ro-MD"/>
        </w:rPr>
        <w:t>separat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fiecare</w:t>
      </w:r>
      <w:proofErr w:type="spellEnd"/>
      <w:r w:rsidRPr="0063266F">
        <w:rPr>
          <w:rFonts w:ascii="Times New Roman" w:eastAsia="Times New Roman" w:hAnsi="Times New Roman"/>
          <w:sz w:val="24"/>
          <w:szCs w:val="24"/>
          <w:lang w:eastAsia="ro-MD"/>
        </w:rPr>
        <w:t xml:space="preserve"> subset </w:t>
      </w:r>
      <w:proofErr w:type="spellStart"/>
      <w:r w:rsidRPr="0063266F">
        <w:rPr>
          <w:rFonts w:ascii="Times New Roman" w:eastAsia="Times New Roman" w:hAnsi="Times New Roman"/>
          <w:sz w:val="24"/>
          <w:szCs w:val="24"/>
          <w:lang w:eastAsia="ro-MD"/>
        </w:rPr>
        <w:t>ipotetic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menționat</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subpunctul</w:t>
      </w:r>
      <w:proofErr w:type="spellEnd"/>
      <w:r w:rsidRPr="0063266F">
        <w:rPr>
          <w:rFonts w:ascii="Times New Roman" w:eastAsia="Times New Roman" w:hAnsi="Times New Roman"/>
          <w:sz w:val="24"/>
          <w:szCs w:val="24"/>
          <w:lang w:eastAsia="ro-MD"/>
        </w:rPr>
        <w:t xml:space="preserve"> 43.1.</w:t>
      </w:r>
      <w:proofErr w:type="gramStart"/>
      <w:r w:rsidRPr="0063266F">
        <w:rPr>
          <w:rFonts w:ascii="Times New Roman" w:eastAsia="Times New Roman" w:hAnsi="Times New Roman"/>
          <w:sz w:val="24"/>
          <w:szCs w:val="24"/>
          <w:lang w:eastAsia="ro-MD"/>
        </w:rPr>
        <w:t>”;</w:t>
      </w:r>
      <w:proofErr w:type="gramEnd"/>
    </w:p>
    <w:p w14:paraId="73EF78D5" w14:textId="6B8E5C4F" w:rsidR="0092025F" w:rsidRPr="0063266F" w:rsidRDefault="0092025F" w:rsidP="003F5FC4">
      <w:pPr>
        <w:spacing w:after="0" w:line="240" w:lineRule="auto"/>
        <w:ind w:firstLine="426"/>
        <w:jc w:val="both"/>
        <w:rPr>
          <w:rFonts w:ascii="Times New Roman" w:hAnsi="Times New Roman"/>
          <w:sz w:val="24"/>
          <w:szCs w:val="24"/>
          <w:lang w:val="ro-RO"/>
        </w:rPr>
      </w:pPr>
      <w:r w:rsidRPr="0063266F">
        <w:rPr>
          <w:rFonts w:ascii="Times New Roman" w:eastAsia="Times New Roman" w:hAnsi="Times New Roman"/>
          <w:sz w:val="24"/>
          <w:szCs w:val="24"/>
          <w:lang w:val="ro-RO" w:eastAsia="ro-MD"/>
        </w:rPr>
        <w:t>1.</w:t>
      </w:r>
      <w:r w:rsidR="00856B97" w:rsidRPr="0063266F">
        <w:rPr>
          <w:rFonts w:ascii="Times New Roman" w:eastAsia="Times New Roman" w:hAnsi="Times New Roman"/>
          <w:sz w:val="24"/>
          <w:szCs w:val="24"/>
          <w:lang w:val="ro-RO" w:eastAsia="ro-MD"/>
        </w:rPr>
        <w:t>9</w:t>
      </w:r>
      <w:r w:rsidRPr="0063266F">
        <w:rPr>
          <w:rFonts w:ascii="Times New Roman" w:eastAsia="Times New Roman" w:hAnsi="Times New Roman"/>
          <w:sz w:val="24"/>
          <w:szCs w:val="24"/>
          <w:lang w:val="ro-RO" w:eastAsia="ro-MD"/>
        </w:rPr>
        <w:t xml:space="preserve">. </w:t>
      </w:r>
      <w:r w:rsidRPr="0063266F">
        <w:rPr>
          <w:rFonts w:ascii="Times New Roman" w:hAnsi="Times New Roman"/>
          <w:sz w:val="24"/>
          <w:szCs w:val="24"/>
          <w:lang w:val="ro-RO"/>
        </w:rPr>
        <w:t xml:space="preserve">se completează cu punctul </w:t>
      </w:r>
      <w:r w:rsidRPr="0063266F">
        <w:rPr>
          <w:rFonts w:ascii="Times New Roman" w:hAnsi="Times New Roman"/>
          <w:b/>
          <w:bCs/>
          <w:sz w:val="24"/>
          <w:szCs w:val="24"/>
          <w:lang w:val="ro-MD"/>
        </w:rPr>
        <w:t>58</w:t>
      </w:r>
      <w:r w:rsidRPr="0063266F">
        <w:rPr>
          <w:rFonts w:ascii="Times New Roman" w:hAnsi="Times New Roman"/>
          <w:b/>
          <w:bCs/>
          <w:sz w:val="24"/>
          <w:szCs w:val="24"/>
          <w:vertAlign w:val="superscript"/>
          <w:lang w:val="ro-MD"/>
        </w:rPr>
        <w:t>1</w:t>
      </w:r>
      <w:r w:rsidRPr="0063266F">
        <w:rPr>
          <w:rFonts w:ascii="Times New Roman" w:hAnsi="Times New Roman"/>
          <w:sz w:val="24"/>
          <w:szCs w:val="24"/>
          <w:lang w:val="ro-RO"/>
        </w:rPr>
        <w:t xml:space="preserve"> cu următorul cuprins:</w:t>
      </w:r>
    </w:p>
    <w:p w14:paraId="2B8548AE" w14:textId="316E49FF" w:rsidR="0092025F" w:rsidRPr="0063266F" w:rsidRDefault="0092025F" w:rsidP="003F5FC4">
      <w:pPr>
        <w:spacing w:after="0" w:line="240" w:lineRule="auto"/>
        <w:ind w:firstLine="567"/>
        <w:jc w:val="both"/>
        <w:rPr>
          <w:rFonts w:ascii="Times New Roman" w:eastAsia="Times New Roman" w:hAnsi="Times New Roman"/>
          <w:sz w:val="24"/>
          <w:szCs w:val="24"/>
          <w:lang w:eastAsia="ro-MD"/>
        </w:rPr>
      </w:pPr>
      <w:r w:rsidRPr="0063266F">
        <w:rPr>
          <w:rFonts w:ascii="Times New Roman" w:hAnsi="Times New Roman"/>
          <w:sz w:val="24"/>
          <w:szCs w:val="24"/>
          <w:lang w:val="ro-RO"/>
        </w:rPr>
        <w:t>„</w:t>
      </w:r>
      <w:r w:rsidRPr="0063266F">
        <w:rPr>
          <w:rFonts w:ascii="Times New Roman" w:eastAsia="Times New Roman" w:hAnsi="Times New Roman"/>
          <w:sz w:val="24"/>
          <w:szCs w:val="24"/>
          <w:lang w:eastAsia="ro-MD"/>
        </w:rPr>
        <w:t>58</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identificarea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tranzacțiilor</w:t>
      </w:r>
      <w:proofErr w:type="spellEnd"/>
      <w:r w:rsidRPr="0063266F">
        <w:rPr>
          <w:rFonts w:ascii="Times New Roman" w:eastAsia="Times New Roman" w:hAnsi="Times New Roman"/>
          <w:sz w:val="24"/>
          <w:szCs w:val="24"/>
          <w:lang w:eastAsia="ro-MD"/>
        </w:rPr>
        <w:t xml:space="preserve"> cu un </w:t>
      </w:r>
      <w:proofErr w:type="spellStart"/>
      <w:r w:rsidRPr="0063266F">
        <w:rPr>
          <w:rFonts w:ascii="Times New Roman" w:eastAsia="Times New Roman" w:hAnsi="Times New Roman"/>
          <w:sz w:val="24"/>
          <w:szCs w:val="24"/>
          <w:lang w:eastAsia="ro-MD"/>
        </w:rPr>
        <w:t>singur</w:t>
      </w:r>
      <w:proofErr w:type="spellEnd"/>
      <w:r w:rsidRPr="0063266F">
        <w:rPr>
          <w:rFonts w:ascii="Times New Roman" w:eastAsia="Times New Roman" w:hAnsi="Times New Roman"/>
          <w:sz w:val="24"/>
          <w:szCs w:val="24"/>
          <w:lang w:eastAsia="ro-MD"/>
        </w:rPr>
        <w:t xml:space="preserve"> determinant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semnificativ</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celor</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mult</w:t>
      </w:r>
      <w:proofErr w:type="spellEnd"/>
      <w:r w:rsidRPr="0063266F">
        <w:rPr>
          <w:rFonts w:ascii="Times New Roman" w:eastAsia="Times New Roman" w:hAnsi="Times New Roman"/>
          <w:sz w:val="24"/>
          <w:szCs w:val="24"/>
          <w:lang w:eastAsia="ro-MD"/>
        </w:rPr>
        <w:t xml:space="preserve"> de un determinant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semnificativ</w:t>
      </w:r>
      <w:proofErr w:type="spellEnd"/>
      <w:r w:rsidRPr="0063266F">
        <w:rPr>
          <w:rFonts w:ascii="Times New Roman" w:eastAsia="Times New Roman" w:hAnsi="Times New Roman"/>
          <w:sz w:val="24"/>
          <w:szCs w:val="24"/>
          <w:lang w:eastAsia="ro-MD"/>
        </w:rPr>
        <w:t xml:space="preserve">, precum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identificarea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celui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semnificativ</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determinanți</w:t>
      </w:r>
      <w:r w:rsidR="0033771A">
        <w:rPr>
          <w:rFonts w:ascii="Times New Roman" w:eastAsia="Times New Roman" w:hAnsi="Times New Roman"/>
          <w:sz w:val="24"/>
          <w:szCs w:val="24"/>
          <w:lang w:eastAsia="ro-MD"/>
        </w:rPr>
        <w:t>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respectivi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sensul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punctului</w:t>
      </w:r>
      <w:proofErr w:type="spellEnd"/>
      <w:r w:rsidRPr="0063266F">
        <w:rPr>
          <w:rFonts w:ascii="Times New Roman" w:eastAsia="Times New Roman" w:hAnsi="Times New Roman"/>
          <w:sz w:val="24"/>
          <w:szCs w:val="24"/>
          <w:lang w:eastAsia="ro-MD"/>
        </w:rPr>
        <w:t xml:space="preserve"> 57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003F0D33">
        <w:rPr>
          <w:rFonts w:ascii="Times New Roman" w:eastAsia="Times New Roman" w:hAnsi="Times New Roman"/>
          <w:sz w:val="24"/>
          <w:szCs w:val="24"/>
          <w:lang w:eastAsia="ro-MD"/>
        </w:rPr>
        <w:t>expusă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anexa</w:t>
      </w:r>
      <w:proofErr w:type="spellEnd"/>
      <w:r w:rsidRPr="0063266F">
        <w:rPr>
          <w:rFonts w:ascii="Times New Roman" w:eastAsia="Times New Roman" w:hAnsi="Times New Roman"/>
          <w:sz w:val="24"/>
          <w:szCs w:val="24"/>
          <w:lang w:eastAsia="ro-MD"/>
        </w:rPr>
        <w:t xml:space="preserve"> 2 la </w:t>
      </w:r>
      <w:proofErr w:type="spellStart"/>
      <w:r w:rsidRPr="0063266F">
        <w:rPr>
          <w:rFonts w:ascii="Times New Roman" w:eastAsia="Times New Roman" w:hAnsi="Times New Roman"/>
          <w:sz w:val="24"/>
          <w:szCs w:val="24"/>
          <w:lang w:eastAsia="ro-MD"/>
        </w:rPr>
        <w:t>prezentul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regulament</w:t>
      </w:r>
      <w:proofErr w:type="spellEnd"/>
      <w:r w:rsidRPr="0063266F">
        <w:rPr>
          <w:rFonts w:ascii="Times New Roman" w:eastAsia="Times New Roman" w:hAnsi="Times New Roman"/>
          <w:sz w:val="24"/>
          <w:szCs w:val="24"/>
          <w:lang w:eastAsia="ro-MD"/>
        </w:rPr>
        <w:t>.”</w:t>
      </w:r>
      <w:proofErr w:type="gramStart"/>
      <w:r w:rsidRPr="0063266F">
        <w:rPr>
          <w:rFonts w:ascii="Times New Roman" w:eastAsia="Times New Roman" w:hAnsi="Times New Roman"/>
          <w:sz w:val="24"/>
          <w:szCs w:val="24"/>
          <w:lang w:eastAsia="ro-MD"/>
        </w:rPr>
        <w:t>.;</w:t>
      </w:r>
      <w:proofErr w:type="gramEnd"/>
    </w:p>
    <w:p w14:paraId="2A309D7C" w14:textId="5A745A8D" w:rsidR="0092025F" w:rsidRPr="0063266F" w:rsidRDefault="0092025F" w:rsidP="004F76FF">
      <w:pPr>
        <w:spacing w:after="0" w:line="240" w:lineRule="auto"/>
        <w:ind w:firstLine="426"/>
        <w:jc w:val="both"/>
        <w:rPr>
          <w:rFonts w:ascii="Times New Roman" w:hAnsi="Times New Roman"/>
          <w:sz w:val="24"/>
          <w:szCs w:val="24"/>
          <w:lang w:val="ro-RO"/>
        </w:rPr>
      </w:pPr>
      <w:r w:rsidRPr="0063266F">
        <w:rPr>
          <w:rFonts w:ascii="Times New Roman" w:eastAsia="Times New Roman" w:hAnsi="Times New Roman"/>
          <w:sz w:val="24"/>
          <w:szCs w:val="24"/>
          <w:lang w:eastAsia="ro-MD"/>
        </w:rPr>
        <w:t>1.</w:t>
      </w:r>
      <w:r w:rsidR="003F0D33">
        <w:rPr>
          <w:rFonts w:ascii="Times New Roman" w:eastAsia="Times New Roman" w:hAnsi="Times New Roman"/>
          <w:sz w:val="24"/>
          <w:szCs w:val="24"/>
          <w:lang w:eastAsia="ro-MD"/>
        </w:rPr>
        <w:t>10</w:t>
      </w:r>
      <w:r w:rsidRPr="0063266F">
        <w:rPr>
          <w:rFonts w:ascii="Times New Roman" w:eastAsia="Times New Roman" w:hAnsi="Times New Roman"/>
          <w:sz w:val="24"/>
          <w:szCs w:val="24"/>
          <w:lang w:eastAsia="ro-MD"/>
        </w:rPr>
        <w:t xml:space="preserve">. </w:t>
      </w:r>
      <w:r w:rsidRPr="0063266F">
        <w:rPr>
          <w:rFonts w:ascii="Times New Roman" w:hAnsi="Times New Roman"/>
          <w:sz w:val="24"/>
          <w:szCs w:val="24"/>
          <w:lang w:val="ro-RO"/>
        </w:rPr>
        <w:t xml:space="preserve">se completează cu punctul </w:t>
      </w:r>
      <w:r w:rsidRPr="0063266F">
        <w:rPr>
          <w:rFonts w:ascii="Times New Roman" w:hAnsi="Times New Roman"/>
          <w:b/>
          <w:bCs/>
          <w:sz w:val="24"/>
          <w:szCs w:val="24"/>
          <w:lang w:val="ro-MD"/>
        </w:rPr>
        <w:t>71</w:t>
      </w:r>
      <w:r w:rsidRPr="0063266F">
        <w:rPr>
          <w:rFonts w:ascii="Times New Roman" w:hAnsi="Times New Roman"/>
          <w:b/>
          <w:bCs/>
          <w:sz w:val="24"/>
          <w:szCs w:val="24"/>
          <w:vertAlign w:val="superscript"/>
          <w:lang w:val="ro-MD"/>
        </w:rPr>
        <w:t>1</w:t>
      </w:r>
      <w:r w:rsidRPr="0063266F">
        <w:rPr>
          <w:rFonts w:ascii="Times New Roman" w:hAnsi="Times New Roman"/>
          <w:sz w:val="24"/>
          <w:szCs w:val="24"/>
          <w:lang w:val="ro-RO"/>
        </w:rPr>
        <w:t xml:space="preserve"> cu următorul cuprins:</w:t>
      </w:r>
    </w:p>
    <w:p w14:paraId="07A0B04C" w14:textId="110B3C45" w:rsidR="0092025F" w:rsidRPr="0063266F" w:rsidRDefault="0092025F"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hAnsi="Times New Roman"/>
          <w:sz w:val="24"/>
          <w:szCs w:val="24"/>
          <w:lang w:val="ro-RO"/>
        </w:rPr>
        <w:t>„</w:t>
      </w:r>
      <w:r w:rsidRPr="0063266F">
        <w:rPr>
          <w:rFonts w:ascii="Times New Roman" w:eastAsia="Times New Roman" w:hAnsi="Times New Roman"/>
          <w:sz w:val="24"/>
          <w:szCs w:val="24"/>
          <w:lang w:eastAsia="ro-MD"/>
        </w:rPr>
        <w:t>71</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Reglementările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aferente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formulelor</w:t>
      </w:r>
      <w:proofErr w:type="spellEnd"/>
      <w:r w:rsidRPr="0063266F">
        <w:rPr>
          <w:rFonts w:ascii="Times New Roman" w:eastAsia="Times New Roman" w:hAnsi="Times New Roman"/>
          <w:sz w:val="24"/>
          <w:szCs w:val="24"/>
          <w:lang w:eastAsia="ro-MD"/>
        </w:rPr>
        <w:t xml:space="preserve"> pe care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le </w:t>
      </w:r>
      <w:proofErr w:type="spellStart"/>
      <w:r w:rsidRPr="0063266F">
        <w:rPr>
          <w:rFonts w:ascii="Times New Roman" w:eastAsia="Times New Roman" w:hAnsi="Times New Roman"/>
          <w:sz w:val="24"/>
          <w:szCs w:val="24"/>
          <w:lang w:eastAsia="ro-MD"/>
        </w:rPr>
        <w:t>utilizează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calcula</w:t>
      </w:r>
      <w:proofErr w:type="spellEnd"/>
      <w:r w:rsidRPr="0063266F">
        <w:rPr>
          <w:rFonts w:ascii="Times New Roman" w:eastAsia="Times New Roman" w:hAnsi="Times New Roman"/>
          <w:sz w:val="24"/>
          <w:szCs w:val="24"/>
          <w:lang w:eastAsia="ro-MD"/>
        </w:rPr>
        <w:t xml:space="preserve"> delta </w:t>
      </w:r>
      <w:proofErr w:type="spellStart"/>
      <w:r w:rsidRPr="0063266F">
        <w:rPr>
          <w:rFonts w:ascii="Times New Roman" w:eastAsia="Times New Roman" w:hAnsi="Times New Roman"/>
          <w:sz w:val="24"/>
          <w:szCs w:val="24"/>
          <w:lang w:eastAsia="ro-MD"/>
        </w:rPr>
        <w:t>reglementat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opțiunile</w:t>
      </w:r>
      <w:proofErr w:type="spellEnd"/>
      <w:r w:rsidRPr="0063266F">
        <w:rPr>
          <w:rFonts w:ascii="Times New Roman" w:eastAsia="Times New Roman" w:hAnsi="Times New Roman"/>
          <w:sz w:val="24"/>
          <w:szCs w:val="24"/>
          <w:lang w:eastAsia="ro-MD"/>
        </w:rPr>
        <w:t xml:space="preserve"> call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put </w:t>
      </w:r>
      <w:proofErr w:type="spellStart"/>
      <w:r w:rsidRPr="0063266F">
        <w:rPr>
          <w:rFonts w:ascii="Times New Roman" w:eastAsia="Times New Roman" w:hAnsi="Times New Roman"/>
          <w:sz w:val="24"/>
          <w:szCs w:val="24"/>
          <w:lang w:eastAsia="ro-MD"/>
        </w:rPr>
        <w:t>încadrate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categoria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rată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dobânzii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categoria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marfă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compatibilă</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condiții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piață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ratele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dobânzii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prețurile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mărfurilor</w:t>
      </w:r>
      <w:proofErr w:type="spellEnd"/>
      <w:r w:rsidRPr="0063266F">
        <w:rPr>
          <w:rFonts w:ascii="Times New Roman" w:eastAsia="Times New Roman" w:hAnsi="Times New Roman"/>
          <w:sz w:val="24"/>
          <w:szCs w:val="24"/>
          <w:lang w:eastAsia="ro-MD"/>
        </w:rPr>
        <w:t xml:space="preserve"> pot fi negative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volatilitatea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reglementată</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adecvată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formulele</w:t>
      </w:r>
      <w:proofErr w:type="spellEnd"/>
      <w:r w:rsidRPr="0063266F">
        <w:rPr>
          <w:rFonts w:ascii="Times New Roman" w:eastAsia="Times New Roman" w:hAnsi="Times New Roman"/>
          <w:sz w:val="24"/>
          <w:szCs w:val="24"/>
          <w:lang w:eastAsia="ro-MD"/>
        </w:rPr>
        <w:t xml:space="preserve"> respective, precum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stabili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o </w:t>
      </w:r>
      <w:proofErr w:type="spellStart"/>
      <w:r w:rsidRPr="0063266F">
        <w:rPr>
          <w:rFonts w:ascii="Times New Roman" w:eastAsia="Times New Roman" w:hAnsi="Times New Roman"/>
          <w:sz w:val="24"/>
          <w:szCs w:val="24"/>
          <w:lang w:eastAsia="ro-MD"/>
        </w:rPr>
        <w:t>tranzacție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o </w:t>
      </w:r>
      <w:proofErr w:type="spellStart"/>
      <w:r w:rsidRPr="0063266F">
        <w:rPr>
          <w:rFonts w:ascii="Times New Roman" w:eastAsia="Times New Roman" w:hAnsi="Times New Roman"/>
          <w:sz w:val="24"/>
          <w:szCs w:val="24"/>
          <w:lang w:eastAsia="ro-MD"/>
        </w:rPr>
        <w:t>poziție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lungă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scurtă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determinantul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principal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cel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semnificativ</w:t>
      </w:r>
      <w:proofErr w:type="spellEnd"/>
      <w:r w:rsidRPr="0063266F">
        <w:rPr>
          <w:rFonts w:ascii="Times New Roman" w:eastAsia="Times New Roman" w:hAnsi="Times New Roman"/>
          <w:sz w:val="24"/>
          <w:szCs w:val="24"/>
          <w:lang w:eastAsia="ro-MD"/>
        </w:rPr>
        <w:t xml:space="preserve"> determinant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într</w:t>
      </w:r>
      <w:proofErr w:type="spellEnd"/>
      <w:r w:rsidRPr="0063266F">
        <w:rPr>
          <w:rFonts w:ascii="Times New Roman" w:eastAsia="Times New Roman" w:hAnsi="Times New Roman"/>
          <w:sz w:val="24"/>
          <w:szCs w:val="24"/>
          <w:lang w:eastAsia="ro-MD"/>
        </w:rPr>
        <w:t xml:space="preserve">-o </w:t>
      </w:r>
      <w:proofErr w:type="spellStart"/>
      <w:r w:rsidRPr="0063266F">
        <w:rPr>
          <w:rFonts w:ascii="Times New Roman" w:eastAsia="Times New Roman" w:hAnsi="Times New Roman"/>
          <w:sz w:val="24"/>
          <w:szCs w:val="24"/>
          <w:lang w:eastAsia="ro-MD"/>
        </w:rPr>
        <w:t>anumită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categorie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tranzacțiile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menționate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57 sunt determinate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anexa</w:t>
      </w:r>
      <w:proofErr w:type="spellEnd"/>
      <w:r w:rsidRPr="0063266F">
        <w:rPr>
          <w:rFonts w:ascii="Times New Roman" w:eastAsia="Times New Roman" w:hAnsi="Times New Roman"/>
          <w:sz w:val="24"/>
          <w:szCs w:val="24"/>
          <w:lang w:eastAsia="ro-MD"/>
        </w:rPr>
        <w:t xml:space="preserve"> 2 la </w:t>
      </w:r>
      <w:proofErr w:type="spellStart"/>
      <w:r w:rsidRPr="0063266F">
        <w:rPr>
          <w:rFonts w:ascii="Times New Roman" w:eastAsia="Times New Roman" w:hAnsi="Times New Roman"/>
          <w:sz w:val="24"/>
          <w:szCs w:val="24"/>
          <w:lang w:eastAsia="ro-MD"/>
        </w:rPr>
        <w:t>prezentul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regulament</w:t>
      </w:r>
      <w:proofErr w:type="spellEnd"/>
      <w:r w:rsidRPr="0063266F">
        <w:rPr>
          <w:rFonts w:ascii="Times New Roman" w:eastAsia="Times New Roman" w:hAnsi="Times New Roman"/>
          <w:sz w:val="24"/>
          <w:szCs w:val="24"/>
          <w:lang w:eastAsia="ro-MD"/>
        </w:rPr>
        <w:t>.”;</w:t>
      </w:r>
    </w:p>
    <w:p w14:paraId="4EA1A999" w14:textId="136D70E0" w:rsidR="0092025F" w:rsidRPr="0063266F" w:rsidRDefault="0092025F" w:rsidP="004F76FF">
      <w:pPr>
        <w:spacing w:after="0" w:line="240" w:lineRule="auto"/>
        <w:ind w:firstLine="426"/>
        <w:jc w:val="both"/>
        <w:rPr>
          <w:rFonts w:ascii="Times New Roman" w:eastAsia="Times New Roman" w:hAnsi="Times New Roman"/>
          <w:sz w:val="24"/>
          <w:szCs w:val="24"/>
          <w:lang w:val="ro-MD" w:eastAsia="ro-MD"/>
        </w:rPr>
      </w:pPr>
      <w:r w:rsidRPr="0063266F">
        <w:rPr>
          <w:rFonts w:ascii="Times New Roman" w:eastAsia="Times New Roman" w:hAnsi="Times New Roman"/>
          <w:sz w:val="24"/>
          <w:szCs w:val="24"/>
          <w:lang w:eastAsia="ro-MD"/>
        </w:rPr>
        <w:t>1.1</w:t>
      </w:r>
      <w:r w:rsidR="003F0D33">
        <w:rPr>
          <w:rFonts w:ascii="Times New Roman" w:eastAsia="Times New Roman" w:hAnsi="Times New Roman"/>
          <w:sz w:val="24"/>
          <w:szCs w:val="24"/>
          <w:lang w:eastAsia="ro-MD"/>
        </w:rPr>
        <w:t>1</w:t>
      </w:r>
      <w:r w:rsidRPr="0063266F">
        <w:rPr>
          <w:rFonts w:ascii="Times New Roman" w:eastAsia="Times New Roman" w:hAnsi="Times New Roman"/>
          <w:sz w:val="24"/>
          <w:szCs w:val="24"/>
          <w:lang w:eastAsia="ro-MD"/>
        </w:rPr>
        <w:t xml:space="preserve">. </w:t>
      </w:r>
      <w:bookmarkStart w:id="5" w:name="_Hlk215051036"/>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75 </w:t>
      </w:r>
      <w:r w:rsidR="00DF5641" w:rsidRPr="0063266F">
        <w:rPr>
          <w:rFonts w:ascii="Times New Roman" w:eastAsia="Times New Roman" w:hAnsi="Times New Roman"/>
          <w:sz w:val="24"/>
          <w:szCs w:val="24"/>
          <w:lang w:eastAsia="ro-MD"/>
        </w:rPr>
        <w:t xml:space="preserve">se </w:t>
      </w:r>
      <w:proofErr w:type="spellStart"/>
      <w:r w:rsidR="00DF5641" w:rsidRPr="0063266F">
        <w:rPr>
          <w:rFonts w:ascii="Times New Roman" w:eastAsia="Times New Roman" w:hAnsi="Times New Roman"/>
          <w:sz w:val="24"/>
          <w:szCs w:val="24"/>
          <w:lang w:eastAsia="ro-MD"/>
        </w:rPr>
        <w:t>expune</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în</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redacție</w:t>
      </w:r>
      <w:proofErr w:type="spellEnd"/>
      <w:r w:rsidR="00DF5641" w:rsidRPr="0063266F">
        <w:rPr>
          <w:rFonts w:ascii="Times New Roman" w:eastAsia="Times New Roman" w:hAnsi="Times New Roman"/>
          <w:sz w:val="24"/>
          <w:szCs w:val="24"/>
          <w:lang w:eastAsia="ro-MD"/>
        </w:rPr>
        <w:t xml:space="preserve"> </w:t>
      </w:r>
      <w:proofErr w:type="spellStart"/>
      <w:r w:rsidR="00DF5641" w:rsidRPr="0063266F">
        <w:rPr>
          <w:rFonts w:ascii="Times New Roman" w:eastAsia="Times New Roman" w:hAnsi="Times New Roman"/>
          <w:sz w:val="24"/>
          <w:szCs w:val="24"/>
          <w:lang w:eastAsia="ro-MD"/>
        </w:rPr>
        <w:t>nouă</w:t>
      </w:r>
      <w:proofErr w:type="spellEnd"/>
      <w:r w:rsidR="00DF5641" w:rsidRPr="0063266F">
        <w:rPr>
          <w:rFonts w:ascii="Times New Roman" w:eastAsia="Times New Roman" w:hAnsi="Times New Roman"/>
          <w:sz w:val="24"/>
          <w:szCs w:val="24"/>
          <w:lang w:eastAsia="ro-MD"/>
        </w:rPr>
        <w:t xml:space="preserve"> cu</w:t>
      </w:r>
      <w:r w:rsidR="00231E2E" w:rsidRPr="0063266F">
        <w:rPr>
          <w:rFonts w:ascii="Times New Roman" w:eastAsia="Times New Roman" w:hAnsi="Times New Roman"/>
          <w:sz w:val="24"/>
          <w:szCs w:val="24"/>
          <w:lang w:eastAsia="ro-MD"/>
        </w:rPr>
        <w:t xml:space="preserve"> </w:t>
      </w:r>
      <w:proofErr w:type="spellStart"/>
      <w:r w:rsidR="00231E2E" w:rsidRPr="0063266F">
        <w:rPr>
          <w:rFonts w:ascii="Times New Roman" w:eastAsia="Times New Roman" w:hAnsi="Times New Roman"/>
          <w:sz w:val="24"/>
          <w:szCs w:val="24"/>
          <w:lang w:eastAsia="ro-MD"/>
        </w:rPr>
        <w:t>următorul</w:t>
      </w:r>
      <w:proofErr w:type="spellEnd"/>
      <w:r w:rsidR="00231E2E" w:rsidRPr="0063266F">
        <w:rPr>
          <w:rFonts w:ascii="Times New Roman" w:eastAsia="Times New Roman" w:hAnsi="Times New Roman"/>
          <w:sz w:val="24"/>
          <w:szCs w:val="24"/>
          <w:lang w:eastAsia="ro-MD"/>
        </w:rPr>
        <w:t xml:space="preserve"> </w:t>
      </w:r>
      <w:proofErr w:type="spellStart"/>
      <w:r w:rsidR="00231E2E" w:rsidRPr="0063266F">
        <w:rPr>
          <w:rFonts w:ascii="Times New Roman" w:eastAsia="Times New Roman" w:hAnsi="Times New Roman"/>
          <w:sz w:val="24"/>
          <w:szCs w:val="24"/>
          <w:lang w:eastAsia="ro-MD"/>
        </w:rPr>
        <w:t>cuprins</w:t>
      </w:r>
      <w:proofErr w:type="spellEnd"/>
      <w:r w:rsidR="00231E2E" w:rsidRPr="0063266F">
        <w:rPr>
          <w:rFonts w:ascii="Times New Roman" w:eastAsia="Times New Roman" w:hAnsi="Times New Roman"/>
          <w:sz w:val="24"/>
          <w:szCs w:val="24"/>
          <w:lang w:val="ro-MD" w:eastAsia="ro-MD"/>
        </w:rPr>
        <w:t>:</w:t>
      </w:r>
      <w:bookmarkEnd w:id="5"/>
    </w:p>
    <w:p w14:paraId="5B25073C" w14:textId="77777777" w:rsidR="00AB2A6E" w:rsidRPr="0063266F" w:rsidRDefault="00AB2A6E"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val="ro-MD" w:eastAsia="ro-MD"/>
        </w:rPr>
        <w:t>„</w:t>
      </w:r>
      <w:r w:rsidRPr="0063266F">
        <w:rPr>
          <w:rFonts w:ascii="Times New Roman" w:eastAsia="Times New Roman" w:hAnsi="Times New Roman"/>
          <w:b/>
          <w:bCs/>
          <w:sz w:val="24"/>
          <w:szCs w:val="24"/>
          <w:lang w:eastAsia="ro-MD"/>
        </w:rPr>
        <w:t>75.</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factorul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ajustare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funcţie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cum </w:t>
      </w:r>
      <w:proofErr w:type="spellStart"/>
      <w:r w:rsidRPr="0063266F">
        <w:rPr>
          <w:rFonts w:ascii="Times New Roman" w:eastAsia="Times New Roman" w:hAnsi="Times New Roman"/>
          <w:sz w:val="24"/>
          <w:szCs w:val="24"/>
          <w:lang w:eastAsia="ro-MD"/>
        </w:rPr>
        <w:t>urmează</w:t>
      </w:r>
      <w:proofErr w:type="spellEnd"/>
      <w:r w:rsidRPr="0063266F">
        <w:rPr>
          <w:rFonts w:ascii="Times New Roman" w:eastAsia="Times New Roman" w:hAnsi="Times New Roman"/>
          <w:sz w:val="24"/>
          <w:szCs w:val="24"/>
          <w:lang w:eastAsia="ro-MD"/>
        </w:rPr>
        <w:t>:</w:t>
      </w:r>
    </w:p>
    <w:p w14:paraId="36938195" w14:textId="77777777" w:rsidR="00AB2A6E" w:rsidRPr="0063266F" w:rsidRDefault="00AB2A6E"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75.1.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incluse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seturile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49,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factorul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ajustare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funcţie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următoarea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formulă</w:t>
      </w:r>
      <w:proofErr w:type="spellEnd"/>
      <w:r w:rsidRPr="0063266F">
        <w:rPr>
          <w:rFonts w:ascii="Times New Roman" w:eastAsia="Times New Roman" w:hAnsi="Times New Roman"/>
          <w:sz w:val="24"/>
          <w:szCs w:val="24"/>
          <w:lang w:eastAsia="ro-MD"/>
        </w:rPr>
        <w:t>:</w:t>
      </w:r>
    </w:p>
    <w:p w14:paraId="53DF0379" w14:textId="77777777" w:rsidR="00AB2A6E" w:rsidRPr="0063266F" w:rsidRDefault="00AB2A6E" w:rsidP="003F5FC4">
      <w:pPr>
        <w:spacing w:after="0" w:line="240" w:lineRule="auto"/>
        <w:ind w:firstLine="567"/>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w:t>
      </w:r>
    </w:p>
    <w:p w14:paraId="2D952AB3" w14:textId="77777777" w:rsidR="00AB2A6E" w:rsidRPr="0063266F" w:rsidRDefault="00AB2A6E" w:rsidP="003F5FC4">
      <w:pPr>
        <w:spacing w:after="0" w:line="240" w:lineRule="auto"/>
        <w:jc w:val="center"/>
        <w:rPr>
          <w:rFonts w:ascii="Times New Roman" w:eastAsia="Times New Roman" w:hAnsi="Times New Roman"/>
          <w:sz w:val="24"/>
          <w:szCs w:val="24"/>
          <w:lang w:eastAsia="ro-MD"/>
        </w:rPr>
      </w:pPr>
      <w:r w:rsidRPr="0063266F">
        <w:rPr>
          <w:rFonts w:ascii="Times New Roman" w:eastAsia="Times New Roman" w:hAnsi="Times New Roman"/>
          <w:noProof/>
          <w:sz w:val="24"/>
          <w:szCs w:val="24"/>
          <w:lang w:eastAsia="ro-MD"/>
        </w:rPr>
        <w:drawing>
          <wp:inline distT="0" distB="0" distL="0" distR="0" wp14:anchorId="0CAC3DC2" wp14:editId="46C9EC54">
            <wp:extent cx="4419600" cy="3333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33375"/>
                    </a:xfrm>
                    <a:prstGeom prst="rect">
                      <a:avLst/>
                    </a:prstGeom>
                    <a:noFill/>
                    <a:ln>
                      <a:noFill/>
                    </a:ln>
                  </pic:spPr>
                </pic:pic>
              </a:graphicData>
            </a:graphic>
          </wp:inline>
        </w:drawing>
      </w:r>
    </w:p>
    <w:p w14:paraId="4E93E487" w14:textId="77777777" w:rsidR="00AB2A6E" w:rsidRPr="0063266F" w:rsidRDefault="00AB2A6E" w:rsidP="003F5FC4">
      <w:pPr>
        <w:spacing w:after="0" w:line="240" w:lineRule="auto"/>
        <w:ind w:firstLine="567"/>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unde</w:t>
      </w:r>
      <w:proofErr w:type="spellEnd"/>
      <w:r w:rsidRPr="0063266F">
        <w:rPr>
          <w:rFonts w:ascii="Times New Roman" w:eastAsia="Times New Roman" w:hAnsi="Times New Roman"/>
          <w:sz w:val="24"/>
          <w:szCs w:val="24"/>
          <w:lang w:eastAsia="ro-MD"/>
        </w:rPr>
        <w:t>:</w:t>
      </w:r>
    </w:p>
    <w:p w14:paraId="1AB2DE2B" w14:textId="77777777" w:rsidR="00AB2A6E" w:rsidRPr="0063266F" w:rsidRDefault="00AB2A6E" w:rsidP="003F5FC4">
      <w:pPr>
        <w:spacing w:after="0" w:line="240" w:lineRule="auto"/>
        <w:ind w:firstLine="567"/>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MF = </w:t>
      </w:r>
      <w:proofErr w:type="spellStart"/>
      <w:r w:rsidRPr="0063266F">
        <w:rPr>
          <w:rFonts w:ascii="Times New Roman" w:eastAsia="Times New Roman" w:hAnsi="Times New Roman"/>
          <w:sz w:val="24"/>
          <w:szCs w:val="24"/>
          <w:lang w:eastAsia="ro-MD"/>
        </w:rPr>
        <w:t>factorul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ajustare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funcţie</w:t>
      </w:r>
      <w:proofErr w:type="spellEnd"/>
      <w:r w:rsidRPr="0063266F">
        <w:rPr>
          <w:rFonts w:ascii="Times New Roman" w:eastAsia="Times New Roman" w:hAnsi="Times New Roman"/>
          <w:sz w:val="24"/>
          <w:szCs w:val="24"/>
          <w:lang w:eastAsia="ro-MD"/>
        </w:rPr>
        <w:t xml:space="preserve"> de </w:t>
      </w:r>
      <w:proofErr w:type="spellStart"/>
      <w:proofErr w:type="gram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w:t>
      </w:r>
      <w:proofErr w:type="gramEnd"/>
    </w:p>
    <w:p w14:paraId="5B01EA44" w14:textId="77777777" w:rsidR="00AB2A6E" w:rsidRPr="0063266F" w:rsidRDefault="00AB2A6E" w:rsidP="003F5FC4">
      <w:pPr>
        <w:spacing w:after="0" w:line="240" w:lineRule="auto"/>
        <w:ind w:firstLine="567"/>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M = </w:t>
      </w:r>
      <w:proofErr w:type="spellStart"/>
      <w:r w:rsidRPr="0063266F">
        <w:rPr>
          <w:rFonts w:ascii="Times New Roman" w:eastAsia="Times New Roman" w:hAnsi="Times New Roman"/>
          <w:sz w:val="24"/>
          <w:szCs w:val="24"/>
          <w:lang w:eastAsia="ro-MD"/>
        </w:rPr>
        <w:t>scadenţa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reziduală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tranzacţiei</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egală</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perioada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timp</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necesară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încetarea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tuturor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obligaţiilor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contractuale</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decurg</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tranzacţie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w:t>
      </w:r>
      <w:proofErr w:type="spellEnd"/>
      <w:r w:rsidRPr="0063266F">
        <w:rPr>
          <w:rFonts w:ascii="Times New Roman" w:eastAsia="Times New Roman" w:hAnsi="Times New Roman"/>
          <w:sz w:val="24"/>
          <w:szCs w:val="24"/>
          <w:lang w:eastAsia="ro-MD"/>
        </w:rPr>
        <w:t xml:space="preserve"> scop, se </w:t>
      </w:r>
      <w:proofErr w:type="spellStart"/>
      <w:r w:rsidRPr="0063266F">
        <w:rPr>
          <w:rFonts w:ascii="Times New Roman" w:eastAsia="Times New Roman" w:hAnsi="Times New Roman"/>
          <w:sz w:val="24"/>
          <w:szCs w:val="24"/>
          <w:lang w:eastAsia="ro-MD"/>
        </w:rPr>
        <w:t>consideră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orice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opţionalitate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contract </w:t>
      </w:r>
      <w:proofErr w:type="spellStart"/>
      <w:r w:rsidRPr="0063266F">
        <w:rPr>
          <w:rFonts w:ascii="Times New Roman" w:eastAsia="Times New Roman" w:hAnsi="Times New Roman"/>
          <w:sz w:val="24"/>
          <w:szCs w:val="24"/>
          <w:lang w:eastAsia="ro-MD"/>
        </w:rPr>
        <w:t>derivat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o </w:t>
      </w:r>
      <w:proofErr w:type="spellStart"/>
      <w:r w:rsidRPr="0063266F">
        <w:rPr>
          <w:rFonts w:ascii="Times New Roman" w:eastAsia="Times New Roman" w:hAnsi="Times New Roman"/>
          <w:sz w:val="24"/>
          <w:szCs w:val="24"/>
          <w:lang w:eastAsia="ro-MD"/>
        </w:rPr>
        <w:t>obligaţie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contractuală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scadenţa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reziduală</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exprimă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ani, </w:t>
      </w:r>
      <w:proofErr w:type="spellStart"/>
      <w:r w:rsidRPr="0063266F">
        <w:rPr>
          <w:rFonts w:ascii="Times New Roman" w:eastAsia="Times New Roman" w:hAnsi="Times New Roman"/>
          <w:sz w:val="24"/>
          <w:szCs w:val="24"/>
          <w:lang w:eastAsia="ro-MD"/>
        </w:rPr>
        <w:t>utilizând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convenţia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privind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zilele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lucrătoare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relevantă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o </w:t>
      </w:r>
      <w:proofErr w:type="spellStart"/>
      <w:r w:rsidRPr="0063266F">
        <w:rPr>
          <w:rFonts w:ascii="Times New Roman" w:eastAsia="Times New Roman" w:hAnsi="Times New Roman"/>
          <w:sz w:val="24"/>
          <w:szCs w:val="24"/>
          <w:lang w:eastAsia="ro-MD"/>
        </w:rPr>
        <w:t>tranzacţie</w:t>
      </w:r>
      <w:proofErr w:type="spellEnd"/>
      <w:r w:rsidRPr="0063266F">
        <w:rPr>
          <w:rFonts w:ascii="Times New Roman" w:eastAsia="Times New Roman" w:hAnsi="Times New Roman"/>
          <w:sz w:val="24"/>
          <w:szCs w:val="24"/>
          <w:lang w:eastAsia="ro-MD"/>
        </w:rPr>
        <w:t xml:space="preserve"> are ca instrument-</w:t>
      </w:r>
      <w:proofErr w:type="spellStart"/>
      <w:r w:rsidRPr="0063266F">
        <w:rPr>
          <w:rFonts w:ascii="Times New Roman" w:eastAsia="Times New Roman" w:hAnsi="Times New Roman"/>
          <w:sz w:val="24"/>
          <w:szCs w:val="24"/>
          <w:lang w:eastAsia="ro-MD"/>
        </w:rPr>
        <w:t>suport</w:t>
      </w:r>
      <w:proofErr w:type="spellEnd"/>
      <w:r w:rsidRPr="0063266F">
        <w:rPr>
          <w:rFonts w:ascii="Times New Roman" w:eastAsia="Times New Roman" w:hAnsi="Times New Roman"/>
          <w:sz w:val="24"/>
          <w:szCs w:val="24"/>
          <w:lang w:eastAsia="ro-MD"/>
        </w:rPr>
        <w:t xml:space="preserve"> un alt contract </w:t>
      </w:r>
      <w:proofErr w:type="spellStart"/>
      <w:r w:rsidRPr="0063266F">
        <w:rPr>
          <w:rFonts w:ascii="Times New Roman" w:eastAsia="Times New Roman" w:hAnsi="Times New Roman"/>
          <w:sz w:val="24"/>
          <w:szCs w:val="24"/>
          <w:lang w:eastAsia="ro-MD"/>
        </w:rPr>
        <w:t>derivat</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da </w:t>
      </w:r>
      <w:proofErr w:type="spellStart"/>
      <w:r w:rsidRPr="0063266F">
        <w:rPr>
          <w:rFonts w:ascii="Times New Roman" w:eastAsia="Times New Roman" w:hAnsi="Times New Roman"/>
          <w:sz w:val="24"/>
          <w:szCs w:val="24"/>
          <w:lang w:eastAsia="ro-MD"/>
        </w:rPr>
        <w:t>naştere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obligaţii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contractuale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suplimentare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faţă</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obligaţiile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contractuale</w:t>
      </w:r>
      <w:proofErr w:type="spellEnd"/>
      <w:r w:rsidRPr="0063266F">
        <w:rPr>
          <w:rFonts w:ascii="Times New Roman" w:eastAsia="Times New Roman" w:hAnsi="Times New Roman"/>
          <w:sz w:val="24"/>
          <w:szCs w:val="24"/>
          <w:lang w:eastAsia="ro-MD"/>
        </w:rPr>
        <w:t xml:space="preserve"> care </w:t>
      </w:r>
      <w:proofErr w:type="spellStart"/>
      <w:r w:rsidRPr="0063266F">
        <w:rPr>
          <w:rFonts w:ascii="Times New Roman" w:eastAsia="Times New Roman" w:hAnsi="Times New Roman"/>
          <w:sz w:val="24"/>
          <w:szCs w:val="24"/>
          <w:lang w:eastAsia="ro-MD"/>
        </w:rPr>
        <w:t>decurg</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tranzacţie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scadenţa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reziduală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tranzacţiei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egală</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perioada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timp</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necesară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încetarea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tuturor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obligaţiilor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contractuale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aferente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instrumentului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suport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o </w:t>
      </w:r>
      <w:proofErr w:type="spellStart"/>
      <w:r w:rsidRPr="0063266F">
        <w:rPr>
          <w:rFonts w:ascii="Times New Roman" w:eastAsia="Times New Roman" w:hAnsi="Times New Roman"/>
          <w:sz w:val="24"/>
          <w:szCs w:val="24"/>
          <w:lang w:eastAsia="ro-MD"/>
        </w:rPr>
        <w:t>tranzacţie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structurată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astfel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încât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rămasă</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rambursat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fie </w:t>
      </w:r>
      <w:proofErr w:type="spellStart"/>
      <w:r w:rsidRPr="0063266F">
        <w:rPr>
          <w:rFonts w:ascii="Times New Roman" w:eastAsia="Times New Roman" w:hAnsi="Times New Roman"/>
          <w:sz w:val="24"/>
          <w:szCs w:val="24"/>
          <w:lang w:eastAsia="ro-MD"/>
        </w:rPr>
        <w:t>decontată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anumite</w:t>
      </w:r>
      <w:proofErr w:type="spellEnd"/>
      <w:r w:rsidRPr="0063266F">
        <w:rPr>
          <w:rFonts w:ascii="Times New Roman" w:eastAsia="Times New Roman" w:hAnsi="Times New Roman"/>
          <w:sz w:val="24"/>
          <w:szCs w:val="24"/>
          <w:lang w:eastAsia="ro-MD"/>
        </w:rPr>
        <w:t xml:space="preserve"> date de </w:t>
      </w:r>
      <w:proofErr w:type="spellStart"/>
      <w:r w:rsidRPr="0063266F">
        <w:rPr>
          <w:rFonts w:ascii="Times New Roman" w:eastAsia="Times New Roman" w:hAnsi="Times New Roman"/>
          <w:sz w:val="24"/>
          <w:szCs w:val="24"/>
          <w:lang w:eastAsia="ro-MD"/>
        </w:rPr>
        <w:t>plată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specificate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şi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termenii</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revizuiţi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astfel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încât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tranzacţiei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fie zero la </w:t>
      </w:r>
      <w:proofErr w:type="spellStart"/>
      <w:r w:rsidRPr="0063266F">
        <w:rPr>
          <w:rFonts w:ascii="Times New Roman" w:eastAsia="Times New Roman" w:hAnsi="Times New Roman"/>
          <w:sz w:val="24"/>
          <w:szCs w:val="24"/>
          <w:lang w:eastAsia="ro-MD"/>
        </w:rPr>
        <w:t>datele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specificate</w:t>
      </w:r>
      <w:proofErr w:type="spellEnd"/>
      <w:r w:rsidRPr="0063266F">
        <w:rPr>
          <w:rFonts w:ascii="Times New Roman" w:eastAsia="Times New Roman" w:hAnsi="Times New Roman"/>
          <w:sz w:val="24"/>
          <w:szCs w:val="24"/>
          <w:lang w:eastAsia="ro-MD"/>
        </w:rPr>
        <w:t xml:space="preserve"> respective, </w:t>
      </w:r>
      <w:proofErr w:type="spellStart"/>
      <w:r w:rsidRPr="0063266F">
        <w:rPr>
          <w:rFonts w:ascii="Times New Roman" w:eastAsia="Times New Roman" w:hAnsi="Times New Roman"/>
          <w:sz w:val="24"/>
          <w:szCs w:val="24"/>
          <w:lang w:eastAsia="ro-MD"/>
        </w:rPr>
        <w:t>scadenţa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reziduală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tranzacţiei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egală</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perioada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rămasă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până</w:t>
      </w:r>
      <w:proofErr w:type="spellEnd"/>
      <w:r w:rsidRPr="0063266F">
        <w:rPr>
          <w:rFonts w:ascii="Times New Roman" w:eastAsia="Times New Roman" w:hAnsi="Times New Roman"/>
          <w:sz w:val="24"/>
          <w:szCs w:val="24"/>
          <w:lang w:eastAsia="ro-MD"/>
        </w:rPr>
        <w:t xml:space="preserve"> la data </w:t>
      </w:r>
      <w:proofErr w:type="spellStart"/>
      <w:r w:rsidRPr="0063266F">
        <w:rPr>
          <w:rFonts w:ascii="Times New Roman" w:eastAsia="Times New Roman" w:hAnsi="Times New Roman"/>
          <w:sz w:val="24"/>
          <w:szCs w:val="24"/>
          <w:lang w:eastAsia="ro-MD"/>
        </w:rPr>
        <w:t>următoarei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revizuiri</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termenilor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şi</w:t>
      </w:r>
      <w:proofErr w:type="spellEnd"/>
    </w:p>
    <w:p w14:paraId="738519F4" w14:textId="77777777" w:rsidR="00AB2A6E" w:rsidRPr="0063266F" w:rsidRDefault="00AB2A6E" w:rsidP="003F5FC4">
      <w:pPr>
        <w:spacing w:after="0" w:line="240" w:lineRule="auto"/>
        <w:ind w:firstLine="567"/>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un </w:t>
      </w:r>
      <w:proofErr w:type="spellStart"/>
      <w:r w:rsidRPr="0063266F">
        <w:rPr>
          <w:rFonts w:ascii="Times New Roman" w:eastAsia="Times New Roman" w:hAnsi="Times New Roman"/>
          <w:sz w:val="24"/>
          <w:szCs w:val="24"/>
          <w:lang w:eastAsia="ro-MD"/>
        </w:rPr>
        <w:t>exerciţiu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financiar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OneBusinessYear</w:t>
      </w:r>
      <w:proofErr w:type="spellEnd"/>
      <w:r w:rsidRPr="0063266F">
        <w:rPr>
          <w:rFonts w:ascii="Times New Roman" w:eastAsia="Times New Roman" w:hAnsi="Times New Roman"/>
          <w:sz w:val="24"/>
          <w:szCs w:val="24"/>
          <w:lang w:eastAsia="ro-MD"/>
        </w:rPr>
        <w:t xml:space="preserve">) = un an </w:t>
      </w:r>
      <w:proofErr w:type="spellStart"/>
      <w:r w:rsidRPr="0063266F">
        <w:rPr>
          <w:rFonts w:ascii="Times New Roman" w:eastAsia="Times New Roman" w:hAnsi="Times New Roman"/>
          <w:sz w:val="24"/>
          <w:szCs w:val="24"/>
          <w:lang w:eastAsia="ro-MD"/>
        </w:rPr>
        <w:t>exprimat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zile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lucrătoare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convenţia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privind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zilele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lucrătoare</w:t>
      </w:r>
      <w:proofErr w:type="spellEnd"/>
      <w:r w:rsidRPr="0063266F">
        <w:rPr>
          <w:rFonts w:ascii="Times New Roman" w:eastAsia="Times New Roman" w:hAnsi="Times New Roman"/>
          <w:sz w:val="24"/>
          <w:szCs w:val="24"/>
          <w:lang w:eastAsia="ro-MD"/>
        </w:rPr>
        <w:t xml:space="preserve"> </w:t>
      </w:r>
      <w:proofErr w:type="spellStart"/>
      <w:proofErr w:type="gramStart"/>
      <w:r w:rsidRPr="0063266F">
        <w:rPr>
          <w:rFonts w:ascii="Times New Roman" w:eastAsia="Times New Roman" w:hAnsi="Times New Roman"/>
          <w:sz w:val="24"/>
          <w:szCs w:val="24"/>
          <w:lang w:eastAsia="ro-MD"/>
        </w:rPr>
        <w:t>relevantă</w:t>
      </w:r>
      <w:proofErr w:type="spellEnd"/>
      <w:r w:rsidRPr="0063266F">
        <w:rPr>
          <w:rFonts w:ascii="Times New Roman" w:eastAsia="Times New Roman" w:hAnsi="Times New Roman"/>
          <w:sz w:val="24"/>
          <w:szCs w:val="24"/>
          <w:lang w:eastAsia="ro-MD"/>
        </w:rPr>
        <w:t>;</w:t>
      </w:r>
      <w:proofErr w:type="gramEnd"/>
    </w:p>
    <w:p w14:paraId="54418B05" w14:textId="77777777" w:rsidR="00AB2A6E" w:rsidRPr="0063266F" w:rsidRDefault="00AB2A6E"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75.2.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incluse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seturile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50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51, </w:t>
      </w:r>
      <w:proofErr w:type="spellStart"/>
      <w:r w:rsidRPr="0063266F">
        <w:rPr>
          <w:rFonts w:ascii="Times New Roman" w:eastAsia="Times New Roman" w:hAnsi="Times New Roman"/>
          <w:sz w:val="24"/>
          <w:szCs w:val="24"/>
          <w:lang w:eastAsia="ro-MD"/>
        </w:rPr>
        <w:t>factorul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ajustare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funcţie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definit</w:t>
      </w:r>
      <w:proofErr w:type="spellEnd"/>
      <w:r w:rsidRPr="0063266F">
        <w:rPr>
          <w:rFonts w:ascii="Times New Roman" w:eastAsia="Times New Roman" w:hAnsi="Times New Roman"/>
          <w:sz w:val="24"/>
          <w:szCs w:val="24"/>
          <w:lang w:eastAsia="ro-MD"/>
        </w:rPr>
        <w:t xml:space="preserve"> ca: </w:t>
      </w:r>
    </w:p>
    <w:p w14:paraId="717F0F83" w14:textId="77777777" w:rsidR="00AB2A6E" w:rsidRPr="0063266F" w:rsidRDefault="00AB2A6E" w:rsidP="004F76FF">
      <w:pPr>
        <w:spacing w:after="0" w:line="240" w:lineRule="auto"/>
        <w:ind w:firstLine="426"/>
        <w:jc w:val="center"/>
        <w:rPr>
          <w:rFonts w:ascii="Times New Roman" w:eastAsia="Times New Roman" w:hAnsi="Times New Roman"/>
          <w:sz w:val="24"/>
          <w:szCs w:val="24"/>
          <w:lang w:eastAsia="ro-MD"/>
        </w:rPr>
      </w:pPr>
      <w:r w:rsidRPr="0063266F">
        <w:rPr>
          <w:rFonts w:ascii="Times New Roman" w:eastAsia="Times New Roman" w:hAnsi="Times New Roman"/>
          <w:noProof/>
          <w:sz w:val="24"/>
          <w:szCs w:val="24"/>
          <w:lang w:eastAsia="ro-MD"/>
        </w:rPr>
        <w:lastRenderedPageBreak/>
        <w:drawing>
          <wp:inline distT="0" distB="0" distL="0" distR="0" wp14:anchorId="4B7C3CD7" wp14:editId="7836D447">
            <wp:extent cx="2061713" cy="42947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878" cy="440337"/>
                    </a:xfrm>
                    <a:prstGeom prst="rect">
                      <a:avLst/>
                    </a:prstGeom>
                    <a:noFill/>
                  </pic:spPr>
                </pic:pic>
              </a:graphicData>
            </a:graphic>
          </wp:inline>
        </w:drawing>
      </w:r>
    </w:p>
    <w:p w14:paraId="3283067B" w14:textId="77777777" w:rsidR="00AB2A6E" w:rsidRPr="0063266F" w:rsidRDefault="00AB2A6E"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unde</w:t>
      </w:r>
      <w:proofErr w:type="spellEnd"/>
      <w:r w:rsidRPr="0063266F">
        <w:rPr>
          <w:rFonts w:ascii="Times New Roman" w:eastAsia="Times New Roman" w:hAnsi="Times New Roman"/>
          <w:sz w:val="24"/>
          <w:szCs w:val="24"/>
          <w:lang w:eastAsia="ro-MD"/>
        </w:rPr>
        <w:t xml:space="preserve">: </w:t>
      </w:r>
    </w:p>
    <w:p w14:paraId="679C7A1E" w14:textId="77777777" w:rsidR="00AB2A6E" w:rsidRPr="0063266F" w:rsidRDefault="00AB2A6E"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MF = </w:t>
      </w:r>
      <w:proofErr w:type="spellStart"/>
      <w:r w:rsidRPr="0063266F">
        <w:rPr>
          <w:rFonts w:ascii="Times New Roman" w:eastAsia="Times New Roman" w:hAnsi="Times New Roman"/>
          <w:sz w:val="24"/>
          <w:szCs w:val="24"/>
          <w:lang w:eastAsia="ro-MD"/>
        </w:rPr>
        <w:t>factorul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ajustare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funcţie</w:t>
      </w:r>
      <w:proofErr w:type="spellEnd"/>
      <w:r w:rsidRPr="0063266F">
        <w:rPr>
          <w:rFonts w:ascii="Times New Roman" w:eastAsia="Times New Roman" w:hAnsi="Times New Roman"/>
          <w:sz w:val="24"/>
          <w:szCs w:val="24"/>
          <w:lang w:eastAsia="ro-MD"/>
        </w:rPr>
        <w:t xml:space="preserve"> de </w:t>
      </w:r>
      <w:proofErr w:type="spellStart"/>
      <w:proofErr w:type="gram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w:t>
      </w:r>
      <w:proofErr w:type="gramEnd"/>
      <w:r w:rsidRPr="0063266F">
        <w:rPr>
          <w:rFonts w:ascii="Times New Roman" w:eastAsia="Times New Roman" w:hAnsi="Times New Roman"/>
          <w:sz w:val="24"/>
          <w:szCs w:val="24"/>
          <w:lang w:eastAsia="ro-MD"/>
        </w:rPr>
        <w:t xml:space="preserve"> </w:t>
      </w:r>
    </w:p>
    <w:p w14:paraId="7905BE24" w14:textId="029216C7" w:rsidR="00AB2A6E" w:rsidRPr="0063266F" w:rsidRDefault="00AB2A6E"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MPOR = </w:t>
      </w:r>
      <w:proofErr w:type="spellStart"/>
      <w:r w:rsidRPr="0063266F">
        <w:rPr>
          <w:rFonts w:ascii="Times New Roman" w:eastAsia="Times New Roman" w:hAnsi="Times New Roman"/>
          <w:sz w:val="24"/>
          <w:szCs w:val="24"/>
          <w:lang w:eastAsia="ro-MD"/>
        </w:rPr>
        <w:t>perioada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marjă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aferentă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determinată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w:t>
      </w:r>
      <w:r w:rsidR="003F0D33">
        <w:rPr>
          <w:rFonts w:ascii="Times New Roman" w:eastAsia="Times New Roman" w:hAnsi="Times New Roman"/>
          <w:sz w:val="24"/>
          <w:szCs w:val="24"/>
          <w:lang w:eastAsia="ro-MD"/>
        </w:rPr>
        <w:t>181</w:t>
      </w:r>
      <w:r w:rsidRPr="0063266F">
        <w:rPr>
          <w:rFonts w:ascii="Times New Roman" w:eastAsia="Times New Roman" w:hAnsi="Times New Roman"/>
          <w:sz w:val="24"/>
          <w:szCs w:val="24"/>
          <w:lang w:eastAsia="ro-MD"/>
        </w:rPr>
        <w:t>-1</w:t>
      </w:r>
      <w:r w:rsidR="003F0D33">
        <w:rPr>
          <w:rFonts w:ascii="Times New Roman" w:eastAsia="Times New Roman" w:hAnsi="Times New Roman"/>
          <w:sz w:val="24"/>
          <w:szCs w:val="24"/>
          <w:lang w:eastAsia="ro-MD"/>
        </w:rPr>
        <w:t>86</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
    <w:p w14:paraId="2513E38A" w14:textId="3EBA740B" w:rsidR="0092025F" w:rsidRPr="0063266F" w:rsidRDefault="00AB2A6E"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un </w:t>
      </w:r>
      <w:proofErr w:type="spellStart"/>
      <w:r w:rsidRPr="0063266F">
        <w:rPr>
          <w:rFonts w:ascii="Times New Roman" w:eastAsia="Times New Roman" w:hAnsi="Times New Roman"/>
          <w:sz w:val="24"/>
          <w:szCs w:val="24"/>
          <w:lang w:eastAsia="ro-MD"/>
        </w:rPr>
        <w:t>exerciţiu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financiar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OneBusinessYear</w:t>
      </w:r>
      <w:proofErr w:type="spellEnd"/>
      <w:r w:rsidRPr="0063266F">
        <w:rPr>
          <w:rFonts w:ascii="Times New Roman" w:eastAsia="Times New Roman" w:hAnsi="Times New Roman"/>
          <w:sz w:val="24"/>
          <w:szCs w:val="24"/>
          <w:lang w:eastAsia="ro-MD"/>
        </w:rPr>
        <w:t xml:space="preserve">) = un an </w:t>
      </w:r>
      <w:proofErr w:type="spellStart"/>
      <w:r w:rsidRPr="0063266F">
        <w:rPr>
          <w:rFonts w:ascii="Times New Roman" w:eastAsia="Times New Roman" w:hAnsi="Times New Roman"/>
          <w:sz w:val="24"/>
          <w:szCs w:val="24"/>
          <w:lang w:eastAsia="ro-MD"/>
        </w:rPr>
        <w:t>exprimat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zile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lucrătoare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convenţia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privind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zilele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lucrătoare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relevantă</w:t>
      </w:r>
      <w:proofErr w:type="spellEnd"/>
      <w:r w:rsidR="0092025F" w:rsidRPr="0063266F">
        <w:rPr>
          <w:rFonts w:ascii="Times New Roman" w:eastAsia="Times New Roman" w:hAnsi="Times New Roman"/>
          <w:sz w:val="24"/>
          <w:szCs w:val="24"/>
          <w:lang w:eastAsia="ro-MD"/>
        </w:rPr>
        <w:t>.</w:t>
      </w:r>
      <w:proofErr w:type="gramStart"/>
      <w:r w:rsidR="0092025F" w:rsidRPr="0063266F">
        <w:rPr>
          <w:rFonts w:ascii="Times New Roman" w:eastAsia="Times New Roman" w:hAnsi="Times New Roman"/>
          <w:sz w:val="24"/>
          <w:szCs w:val="24"/>
          <w:lang w:eastAsia="ro-MD"/>
        </w:rPr>
        <w:t>”;</w:t>
      </w:r>
      <w:proofErr w:type="gramEnd"/>
    </w:p>
    <w:p w14:paraId="22A6E9F4" w14:textId="704EE591" w:rsidR="003F0D33" w:rsidRDefault="0092025F"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1.1</w:t>
      </w:r>
      <w:r w:rsidR="003F0D33">
        <w:rPr>
          <w:rFonts w:ascii="Times New Roman" w:eastAsia="Times New Roman" w:hAnsi="Times New Roman"/>
          <w:sz w:val="24"/>
          <w:szCs w:val="24"/>
          <w:lang w:eastAsia="ro-MD"/>
        </w:rPr>
        <w:t>2</w:t>
      </w:r>
      <w:r w:rsidRPr="0063266F">
        <w:rPr>
          <w:rFonts w:ascii="Times New Roman" w:eastAsia="Times New Roman" w:hAnsi="Times New Roman"/>
          <w:sz w:val="24"/>
          <w:szCs w:val="24"/>
          <w:lang w:eastAsia="ro-MD"/>
        </w:rPr>
        <w:t>.</w:t>
      </w:r>
      <w:r w:rsidR="003F0D33">
        <w:rPr>
          <w:rFonts w:ascii="Times New Roman" w:eastAsia="Times New Roman" w:hAnsi="Times New Roman"/>
          <w:sz w:val="24"/>
          <w:szCs w:val="24"/>
          <w:lang w:eastAsia="ro-MD"/>
        </w:rPr>
        <w:t xml:space="preserve"> la </w:t>
      </w:r>
      <w:proofErr w:type="spellStart"/>
      <w:r w:rsidR="003F0D33">
        <w:rPr>
          <w:rFonts w:ascii="Times New Roman" w:eastAsia="Times New Roman" w:hAnsi="Times New Roman"/>
          <w:sz w:val="24"/>
          <w:szCs w:val="24"/>
          <w:lang w:eastAsia="ro-MD"/>
        </w:rPr>
        <w:t>punctul</w:t>
      </w:r>
      <w:proofErr w:type="spellEnd"/>
      <w:r w:rsidR="003F0D33">
        <w:rPr>
          <w:rFonts w:ascii="Times New Roman" w:eastAsia="Times New Roman" w:hAnsi="Times New Roman"/>
          <w:sz w:val="24"/>
          <w:szCs w:val="24"/>
          <w:lang w:eastAsia="ro-MD"/>
        </w:rPr>
        <w:t xml:space="preserve"> 98 </w:t>
      </w:r>
      <w:proofErr w:type="spellStart"/>
      <w:r w:rsidR="003F0D33">
        <w:rPr>
          <w:rFonts w:ascii="Times New Roman" w:eastAsia="Times New Roman" w:hAnsi="Times New Roman"/>
          <w:sz w:val="24"/>
          <w:szCs w:val="24"/>
          <w:lang w:eastAsia="ro-MD"/>
        </w:rPr>
        <w:t>formul</w:t>
      </w:r>
      <w:r w:rsidR="009356CD">
        <w:rPr>
          <w:rFonts w:ascii="Times New Roman" w:eastAsia="Times New Roman" w:hAnsi="Times New Roman"/>
          <w:sz w:val="24"/>
          <w:szCs w:val="24"/>
          <w:lang w:eastAsia="ro-MD"/>
        </w:rPr>
        <w:t>ele</w:t>
      </w:r>
      <w:proofErr w:type="spellEnd"/>
      <w:r w:rsidR="003F0D33">
        <w:rPr>
          <w:rFonts w:ascii="Times New Roman" w:eastAsia="Times New Roman" w:hAnsi="Times New Roman"/>
          <w:sz w:val="24"/>
          <w:szCs w:val="24"/>
          <w:lang w:eastAsia="ro-MD"/>
        </w:rPr>
        <w:t xml:space="preserve"> de </w:t>
      </w:r>
      <w:proofErr w:type="spellStart"/>
      <w:r w:rsidR="003F0D33">
        <w:rPr>
          <w:rFonts w:ascii="Times New Roman" w:eastAsia="Times New Roman" w:hAnsi="Times New Roman"/>
          <w:sz w:val="24"/>
          <w:szCs w:val="24"/>
          <w:lang w:eastAsia="ro-MD"/>
        </w:rPr>
        <w:t>calcul</w:t>
      </w:r>
      <w:proofErr w:type="spellEnd"/>
      <w:r w:rsidR="003F0D33">
        <w:rPr>
          <w:rFonts w:ascii="Times New Roman" w:eastAsia="Times New Roman" w:hAnsi="Times New Roman"/>
          <w:sz w:val="24"/>
          <w:szCs w:val="24"/>
          <w:lang w:eastAsia="ro-MD"/>
        </w:rPr>
        <w:t xml:space="preserve"> </w:t>
      </w:r>
      <w:proofErr w:type="spellStart"/>
      <w:r w:rsidR="003F0D33">
        <w:rPr>
          <w:rFonts w:ascii="Times New Roman" w:eastAsia="Times New Roman" w:hAnsi="Times New Roman"/>
          <w:sz w:val="24"/>
          <w:szCs w:val="24"/>
          <w:lang w:eastAsia="ro-MD"/>
        </w:rPr>
        <w:t>v</w:t>
      </w:r>
      <w:r w:rsidR="009356CD">
        <w:rPr>
          <w:rFonts w:ascii="Times New Roman" w:eastAsia="Times New Roman" w:hAnsi="Times New Roman"/>
          <w:sz w:val="24"/>
          <w:szCs w:val="24"/>
          <w:lang w:eastAsia="ro-MD"/>
        </w:rPr>
        <w:t>or</w:t>
      </w:r>
      <w:proofErr w:type="spellEnd"/>
      <w:r w:rsidR="003F0D33">
        <w:rPr>
          <w:rFonts w:ascii="Times New Roman" w:eastAsia="Times New Roman" w:hAnsi="Times New Roman"/>
          <w:sz w:val="24"/>
          <w:szCs w:val="24"/>
          <w:lang w:eastAsia="ro-MD"/>
        </w:rPr>
        <w:t xml:space="preserve"> </w:t>
      </w:r>
      <w:proofErr w:type="spellStart"/>
      <w:r w:rsidR="003F0D33">
        <w:rPr>
          <w:rFonts w:ascii="Times New Roman" w:eastAsia="Times New Roman" w:hAnsi="Times New Roman"/>
          <w:sz w:val="24"/>
          <w:szCs w:val="24"/>
          <w:lang w:eastAsia="ro-MD"/>
        </w:rPr>
        <w:t>avea</w:t>
      </w:r>
      <w:proofErr w:type="spellEnd"/>
      <w:r w:rsidR="003F0D33">
        <w:rPr>
          <w:rFonts w:ascii="Times New Roman" w:eastAsia="Times New Roman" w:hAnsi="Times New Roman"/>
          <w:sz w:val="24"/>
          <w:szCs w:val="24"/>
          <w:lang w:eastAsia="ro-MD"/>
        </w:rPr>
        <w:t xml:space="preserve"> </w:t>
      </w:r>
      <w:proofErr w:type="spellStart"/>
      <w:r w:rsidR="003F0D33">
        <w:rPr>
          <w:rFonts w:ascii="Times New Roman" w:eastAsia="Times New Roman" w:hAnsi="Times New Roman"/>
          <w:sz w:val="24"/>
          <w:szCs w:val="24"/>
          <w:lang w:eastAsia="ro-MD"/>
        </w:rPr>
        <w:t>următorul</w:t>
      </w:r>
      <w:proofErr w:type="spellEnd"/>
      <w:r w:rsidR="003F0D33">
        <w:rPr>
          <w:rFonts w:ascii="Times New Roman" w:eastAsia="Times New Roman" w:hAnsi="Times New Roman"/>
          <w:sz w:val="24"/>
          <w:szCs w:val="24"/>
          <w:lang w:eastAsia="ro-MD"/>
        </w:rPr>
        <w:t xml:space="preserve"> </w:t>
      </w:r>
      <w:proofErr w:type="spellStart"/>
      <w:r w:rsidR="003F0D33">
        <w:rPr>
          <w:rFonts w:ascii="Times New Roman" w:eastAsia="Times New Roman" w:hAnsi="Times New Roman"/>
          <w:sz w:val="24"/>
          <w:szCs w:val="24"/>
          <w:lang w:eastAsia="ro-MD"/>
        </w:rPr>
        <w:t>cuprins</w:t>
      </w:r>
      <w:proofErr w:type="spellEnd"/>
      <w:r w:rsidR="003F0D33">
        <w:rPr>
          <w:rFonts w:ascii="Times New Roman" w:eastAsia="Times New Roman" w:hAnsi="Times New Roman"/>
          <w:sz w:val="24"/>
          <w:szCs w:val="24"/>
          <w:lang w:eastAsia="ro-MD"/>
        </w:rPr>
        <w:t>:</w:t>
      </w:r>
    </w:p>
    <w:p w14:paraId="2C6ED0F0" w14:textId="1DC9D780" w:rsidR="003F0D33" w:rsidRPr="009356CD" w:rsidRDefault="003F0D33" w:rsidP="004F76FF">
      <w:pPr>
        <w:spacing w:after="0" w:line="240" w:lineRule="auto"/>
        <w:ind w:firstLine="426"/>
        <w:jc w:val="center"/>
        <w:rPr>
          <w:rFonts w:ascii="Times New Roman" w:eastAsia="Times New Roman" w:hAnsi="Times New Roman"/>
          <w:b/>
          <w:bCs/>
          <w:sz w:val="24"/>
          <w:szCs w:val="24"/>
          <w:lang w:eastAsia="ro-MD"/>
        </w:rPr>
      </w:pPr>
      <w:r w:rsidRPr="009356CD">
        <w:rPr>
          <w:rFonts w:ascii="Times New Roman" w:eastAsia="Times New Roman" w:hAnsi="Times New Roman"/>
          <w:b/>
          <w:bCs/>
          <w:sz w:val="24"/>
          <w:szCs w:val="24"/>
          <w:lang w:eastAsia="ro-MD"/>
        </w:rPr>
        <w:t>„</w:t>
      </w:r>
      <w:r w:rsidRPr="009356CD">
        <w:rPr>
          <w:rFonts w:ascii="Times New Roman" w:eastAsia="Times New Roman" w:hAnsi="Times New Roman"/>
          <w:b/>
          <w:bCs/>
          <w:sz w:val="28"/>
          <w:szCs w:val="28"/>
          <w:lang w:eastAsia="ro-MD"/>
        </w:rPr>
        <w:t xml:space="preserve"> </w:t>
      </w:r>
      <w:proofErr w:type="spellStart"/>
      <w:r w:rsidRPr="009356CD">
        <w:rPr>
          <w:rFonts w:ascii="Times New Roman" w:eastAsia="Times New Roman" w:hAnsi="Times New Roman"/>
          <w:b/>
          <w:bCs/>
          <w:sz w:val="28"/>
          <w:szCs w:val="28"/>
          <w:lang w:eastAsia="ro-MD"/>
        </w:rPr>
        <w:t>AddOn</w:t>
      </w:r>
      <w:r w:rsidRPr="009356CD">
        <w:rPr>
          <w:rFonts w:ascii="Times New Roman" w:eastAsia="Times New Roman" w:hAnsi="Times New Roman"/>
          <w:b/>
          <w:bCs/>
          <w:sz w:val="28"/>
          <w:szCs w:val="28"/>
          <w:vertAlign w:val="subscript"/>
          <w:lang w:eastAsia="ro-MD"/>
        </w:rPr>
        <w:t>j</w:t>
      </w:r>
      <w:r w:rsidRPr="009356CD">
        <w:rPr>
          <w:rFonts w:ascii="Times New Roman" w:eastAsia="Times New Roman" w:hAnsi="Times New Roman"/>
          <w:b/>
          <w:bCs/>
          <w:sz w:val="28"/>
          <w:szCs w:val="28"/>
          <w:vertAlign w:val="superscript"/>
          <w:lang w:eastAsia="ro-MD"/>
        </w:rPr>
        <w:t>Altele</w:t>
      </w:r>
      <w:proofErr w:type="spellEnd"/>
      <w:r w:rsidRPr="009356CD">
        <w:rPr>
          <w:rFonts w:ascii="Times New Roman" w:eastAsia="Times New Roman" w:hAnsi="Times New Roman"/>
          <w:b/>
          <w:bCs/>
          <w:sz w:val="28"/>
          <w:szCs w:val="28"/>
          <w:lang w:eastAsia="ro-MD"/>
        </w:rPr>
        <w:t xml:space="preserve"> = </w:t>
      </w:r>
      <w:proofErr w:type="spellStart"/>
      <w:r w:rsidRPr="009356CD">
        <w:rPr>
          <w:rFonts w:ascii="Times New Roman" w:eastAsia="Times New Roman" w:hAnsi="Times New Roman"/>
          <w:b/>
          <w:bCs/>
          <w:sz w:val="28"/>
          <w:szCs w:val="28"/>
          <w:lang w:eastAsia="ro-MD"/>
        </w:rPr>
        <w:t>єj</w:t>
      </w:r>
      <w:proofErr w:type="spellEnd"/>
      <w:r w:rsidRPr="009356CD">
        <w:rPr>
          <w:rFonts w:ascii="Times New Roman" w:eastAsia="Times New Roman" w:hAnsi="Times New Roman"/>
          <w:b/>
          <w:bCs/>
          <w:sz w:val="28"/>
          <w:szCs w:val="28"/>
          <w:lang w:eastAsia="ro-MD"/>
        </w:rPr>
        <w:t xml:space="preserve"> · </w:t>
      </w:r>
      <w:proofErr w:type="spellStart"/>
      <w:r w:rsidRPr="009356CD">
        <w:rPr>
          <w:rFonts w:ascii="Times New Roman" w:eastAsia="Times New Roman" w:hAnsi="Times New Roman"/>
          <w:b/>
          <w:bCs/>
          <w:sz w:val="28"/>
          <w:szCs w:val="28"/>
          <w:lang w:eastAsia="ro-MD"/>
        </w:rPr>
        <w:t>SF</w:t>
      </w:r>
      <w:r w:rsidRPr="009356CD">
        <w:rPr>
          <w:rFonts w:ascii="Times New Roman" w:eastAsia="Times New Roman" w:hAnsi="Times New Roman"/>
          <w:b/>
          <w:bCs/>
          <w:sz w:val="28"/>
          <w:szCs w:val="28"/>
          <w:vertAlign w:val="superscript"/>
          <w:lang w:eastAsia="ro-MD"/>
        </w:rPr>
        <w:t>Altele</w:t>
      </w:r>
      <w:proofErr w:type="spellEnd"/>
      <w:r w:rsidRPr="009356CD">
        <w:rPr>
          <w:rFonts w:ascii="Times New Roman" w:eastAsia="Times New Roman" w:hAnsi="Times New Roman"/>
          <w:b/>
          <w:bCs/>
          <w:sz w:val="28"/>
          <w:szCs w:val="28"/>
          <w:lang w:eastAsia="ro-MD"/>
        </w:rPr>
        <w:t xml:space="preserve"> ·│ </w:t>
      </w:r>
      <w:proofErr w:type="spellStart"/>
      <w:r w:rsidRPr="009356CD">
        <w:rPr>
          <w:rFonts w:ascii="Times New Roman" w:eastAsia="Times New Roman" w:hAnsi="Times New Roman"/>
          <w:b/>
          <w:bCs/>
          <w:sz w:val="28"/>
          <w:szCs w:val="28"/>
          <w:lang w:eastAsia="ro-MD"/>
        </w:rPr>
        <w:t>EffNot</w:t>
      </w:r>
      <w:r w:rsidRPr="009356CD">
        <w:rPr>
          <w:rFonts w:ascii="Times New Roman" w:eastAsia="Times New Roman" w:hAnsi="Times New Roman"/>
          <w:b/>
          <w:bCs/>
          <w:sz w:val="28"/>
          <w:szCs w:val="28"/>
          <w:vertAlign w:val="subscript"/>
          <w:lang w:eastAsia="ro-MD"/>
        </w:rPr>
        <w:t>j</w:t>
      </w:r>
      <w:r w:rsidRPr="009356CD">
        <w:rPr>
          <w:rFonts w:ascii="Times New Roman" w:eastAsia="Times New Roman" w:hAnsi="Times New Roman"/>
          <w:b/>
          <w:bCs/>
          <w:sz w:val="28"/>
          <w:szCs w:val="28"/>
          <w:vertAlign w:val="superscript"/>
          <w:lang w:eastAsia="ro-MD"/>
        </w:rPr>
        <w:t>Altele</w:t>
      </w:r>
      <w:proofErr w:type="spellEnd"/>
      <w:r w:rsidRPr="009356CD">
        <w:rPr>
          <w:rFonts w:ascii="Times New Roman" w:eastAsia="Times New Roman" w:hAnsi="Times New Roman"/>
          <w:b/>
          <w:bCs/>
          <w:sz w:val="28"/>
          <w:szCs w:val="28"/>
          <w:lang w:eastAsia="ro-MD"/>
        </w:rPr>
        <w:t xml:space="preserve"> │</w:t>
      </w:r>
      <w:r w:rsidRPr="009356CD">
        <w:rPr>
          <w:rFonts w:ascii="Times New Roman" w:eastAsia="Times New Roman" w:hAnsi="Times New Roman"/>
          <w:b/>
          <w:bCs/>
          <w:sz w:val="24"/>
          <w:szCs w:val="24"/>
          <w:lang w:eastAsia="ro-MD"/>
        </w:rPr>
        <w:t>”</w:t>
      </w:r>
      <w:r w:rsidR="009356CD" w:rsidRPr="009356CD">
        <w:rPr>
          <w:rFonts w:ascii="Times New Roman" w:eastAsia="Times New Roman" w:hAnsi="Times New Roman"/>
          <w:b/>
          <w:bCs/>
          <w:sz w:val="24"/>
          <w:szCs w:val="24"/>
          <w:lang w:eastAsia="ro-MD"/>
        </w:rPr>
        <w:t>,</w:t>
      </w:r>
    </w:p>
    <w:p w14:paraId="03953B26" w14:textId="77777777" w:rsidR="009356CD" w:rsidRPr="009356CD" w:rsidRDefault="009356CD" w:rsidP="004F76FF">
      <w:pPr>
        <w:spacing w:after="0" w:line="240" w:lineRule="auto"/>
        <w:ind w:firstLine="426"/>
        <w:jc w:val="center"/>
        <w:rPr>
          <w:rFonts w:ascii="Times New Roman" w:eastAsia="Times New Roman" w:hAnsi="Times New Roman"/>
          <w:b/>
          <w:bCs/>
          <w:sz w:val="24"/>
          <w:szCs w:val="24"/>
          <w:lang w:eastAsia="ro-MD"/>
        </w:rPr>
      </w:pPr>
    </w:p>
    <w:p w14:paraId="7E70FA1C" w14:textId="54CE609D" w:rsidR="009356CD" w:rsidRPr="009356CD" w:rsidRDefault="009356CD" w:rsidP="004F76FF">
      <w:pPr>
        <w:spacing w:after="0" w:line="240" w:lineRule="auto"/>
        <w:ind w:firstLine="426"/>
        <w:jc w:val="center"/>
        <w:rPr>
          <w:rFonts w:ascii="Times New Roman" w:eastAsia="Times New Roman" w:hAnsi="Times New Roman"/>
          <w:b/>
          <w:bCs/>
          <w:sz w:val="24"/>
          <w:szCs w:val="24"/>
          <w:lang w:eastAsia="ro-MD"/>
        </w:rPr>
      </w:pPr>
      <w:r w:rsidRPr="009356CD">
        <w:rPr>
          <w:rFonts w:ascii="Times New Roman" w:eastAsia="Times New Roman" w:hAnsi="Times New Roman"/>
          <w:b/>
          <w:bCs/>
          <w:sz w:val="24"/>
          <w:szCs w:val="24"/>
          <w:lang w:eastAsia="ro-MD"/>
        </w:rPr>
        <w:t>„</w:t>
      </w:r>
      <w:proofErr w:type="spellStart"/>
      <w:r w:rsidRPr="009356CD">
        <w:rPr>
          <w:rFonts w:ascii="Times New Roman" w:eastAsia="Times New Roman" w:hAnsi="Times New Roman"/>
          <w:b/>
          <w:bCs/>
          <w:sz w:val="24"/>
          <w:szCs w:val="24"/>
          <w:lang w:eastAsia="ro-MD"/>
        </w:rPr>
        <w:t>EffNot</w:t>
      </w:r>
      <w:r w:rsidRPr="009356CD">
        <w:rPr>
          <w:rFonts w:ascii="Times New Roman" w:eastAsia="Times New Roman" w:hAnsi="Times New Roman"/>
          <w:b/>
          <w:bCs/>
          <w:sz w:val="24"/>
          <w:szCs w:val="24"/>
          <w:vertAlign w:val="subscript"/>
          <w:lang w:eastAsia="ro-MD"/>
        </w:rPr>
        <w:t>j</w:t>
      </w:r>
      <w:r w:rsidRPr="009356CD">
        <w:rPr>
          <w:rFonts w:ascii="Times New Roman" w:eastAsia="Times New Roman" w:hAnsi="Times New Roman"/>
          <w:b/>
          <w:bCs/>
          <w:sz w:val="24"/>
          <w:szCs w:val="24"/>
          <w:vertAlign w:val="superscript"/>
          <w:lang w:eastAsia="ro-MD"/>
        </w:rPr>
        <w:t>Altele</w:t>
      </w:r>
      <w:proofErr w:type="spellEnd"/>
      <w:r w:rsidRPr="009356CD">
        <w:rPr>
          <w:rFonts w:ascii="Times New Roman" w:eastAsia="Times New Roman" w:hAnsi="Times New Roman"/>
          <w:b/>
          <w:bCs/>
          <w:sz w:val="24"/>
          <w:szCs w:val="24"/>
          <w:lang w:eastAsia="ro-MD"/>
        </w:rPr>
        <w:t xml:space="preserve"> =               </w:t>
      </w:r>
      <w:r w:rsidRPr="009356CD">
        <w:rPr>
          <w:rFonts w:ascii="Times New Roman" w:eastAsia="Times New Roman" w:hAnsi="Times New Roman"/>
          <w:b/>
          <w:bCs/>
          <w:sz w:val="72"/>
          <w:szCs w:val="72"/>
          <w:lang w:eastAsia="ro-MD"/>
        </w:rPr>
        <w:t xml:space="preserve">Σ </w:t>
      </w:r>
      <w:r w:rsidRPr="009356CD">
        <w:rPr>
          <w:rFonts w:ascii="Times New Roman" w:eastAsia="Times New Roman" w:hAnsi="Times New Roman"/>
          <w:b/>
          <w:bCs/>
          <w:sz w:val="24"/>
          <w:szCs w:val="24"/>
          <w:lang w:eastAsia="ro-MD"/>
        </w:rPr>
        <w:t xml:space="preserve">                     </w:t>
      </w:r>
      <w:proofErr w:type="spellStart"/>
      <w:r w:rsidRPr="009356CD">
        <w:rPr>
          <w:rFonts w:ascii="Times New Roman" w:eastAsia="Times New Roman" w:hAnsi="Times New Roman"/>
          <w:b/>
          <w:bCs/>
          <w:sz w:val="24"/>
          <w:szCs w:val="24"/>
          <w:lang w:eastAsia="ro-MD"/>
        </w:rPr>
        <w:t>Poziția</w:t>
      </w:r>
      <w:proofErr w:type="spellEnd"/>
      <w:r w:rsidRPr="009356CD">
        <w:rPr>
          <w:rFonts w:ascii="Times New Roman" w:eastAsia="Times New Roman" w:hAnsi="Times New Roman"/>
          <w:b/>
          <w:bCs/>
          <w:sz w:val="24"/>
          <w:szCs w:val="24"/>
          <w:lang w:eastAsia="ro-MD"/>
        </w:rPr>
        <w:t xml:space="preserve"> de risc</w:t>
      </w:r>
      <w:r w:rsidRPr="009356CD">
        <w:rPr>
          <w:rFonts w:ascii="Times New Roman" w:eastAsia="Times New Roman" w:hAnsi="Times New Roman"/>
          <w:b/>
          <w:bCs/>
          <w:sz w:val="24"/>
          <w:szCs w:val="24"/>
          <w:vertAlign w:val="subscript"/>
          <w:lang w:eastAsia="ro-MD"/>
        </w:rPr>
        <w:t>1</w:t>
      </w:r>
      <w:r w:rsidRPr="009356CD">
        <w:rPr>
          <w:rFonts w:ascii="Times New Roman" w:eastAsia="Times New Roman" w:hAnsi="Times New Roman"/>
          <w:b/>
          <w:bCs/>
          <w:sz w:val="24"/>
          <w:szCs w:val="24"/>
          <w:lang w:eastAsia="ro-MD"/>
        </w:rPr>
        <w:t>”</w:t>
      </w:r>
    </w:p>
    <w:p w14:paraId="4F37FAEF" w14:textId="77777777" w:rsidR="009356CD" w:rsidRPr="009356CD" w:rsidRDefault="009356CD" w:rsidP="004F76FF">
      <w:pPr>
        <w:spacing w:after="0" w:line="240" w:lineRule="auto"/>
        <w:ind w:firstLine="426"/>
        <w:jc w:val="center"/>
        <w:rPr>
          <w:rFonts w:ascii="Times New Roman" w:eastAsia="Times New Roman" w:hAnsi="Times New Roman"/>
          <w:b/>
          <w:bCs/>
          <w:sz w:val="20"/>
          <w:szCs w:val="20"/>
          <w:lang w:eastAsia="ro-MD"/>
        </w:rPr>
      </w:pPr>
      <w:r w:rsidRPr="009356CD">
        <w:rPr>
          <w:rFonts w:ascii="Times New Roman" w:eastAsia="Times New Roman" w:hAnsi="Times New Roman"/>
          <w:b/>
          <w:bCs/>
          <w:sz w:val="20"/>
          <w:szCs w:val="20"/>
          <w:lang w:eastAsia="ro-MD"/>
        </w:rPr>
        <w:t xml:space="preserve">1 є </w:t>
      </w:r>
      <w:proofErr w:type="spellStart"/>
      <w:r w:rsidRPr="009356CD">
        <w:rPr>
          <w:rFonts w:ascii="Times New Roman" w:eastAsia="Times New Roman" w:hAnsi="Times New Roman"/>
          <w:b/>
          <w:bCs/>
          <w:sz w:val="20"/>
          <w:szCs w:val="20"/>
          <w:lang w:eastAsia="ro-MD"/>
        </w:rPr>
        <w:t>Setul</w:t>
      </w:r>
      <w:proofErr w:type="spellEnd"/>
      <w:r w:rsidRPr="009356CD">
        <w:rPr>
          <w:rFonts w:ascii="Times New Roman" w:eastAsia="Times New Roman" w:hAnsi="Times New Roman"/>
          <w:b/>
          <w:bCs/>
          <w:sz w:val="20"/>
          <w:szCs w:val="20"/>
          <w:lang w:eastAsia="ro-MD"/>
        </w:rPr>
        <w:t xml:space="preserve"> de </w:t>
      </w:r>
      <w:proofErr w:type="spellStart"/>
      <w:r w:rsidRPr="009356CD">
        <w:rPr>
          <w:rFonts w:ascii="Times New Roman" w:eastAsia="Times New Roman" w:hAnsi="Times New Roman"/>
          <w:b/>
          <w:bCs/>
          <w:sz w:val="20"/>
          <w:szCs w:val="20"/>
          <w:lang w:eastAsia="ro-MD"/>
        </w:rPr>
        <w:t>acoperire</w:t>
      </w:r>
      <w:proofErr w:type="spellEnd"/>
      <w:r w:rsidRPr="009356CD">
        <w:rPr>
          <w:rFonts w:ascii="Times New Roman" w:eastAsia="Times New Roman" w:hAnsi="Times New Roman"/>
          <w:b/>
          <w:bCs/>
          <w:sz w:val="20"/>
          <w:szCs w:val="20"/>
          <w:lang w:eastAsia="ro-MD"/>
        </w:rPr>
        <w:t xml:space="preserve"> a </w:t>
      </w:r>
      <w:proofErr w:type="spellStart"/>
      <w:r w:rsidRPr="009356CD">
        <w:rPr>
          <w:rFonts w:ascii="Times New Roman" w:eastAsia="Times New Roman" w:hAnsi="Times New Roman"/>
          <w:b/>
          <w:bCs/>
          <w:sz w:val="20"/>
          <w:szCs w:val="20"/>
          <w:lang w:eastAsia="ro-MD"/>
        </w:rPr>
        <w:t>riscului</w:t>
      </w:r>
      <w:proofErr w:type="spellEnd"/>
      <w:r w:rsidRPr="009356CD">
        <w:rPr>
          <w:rFonts w:ascii="Times New Roman" w:eastAsia="Times New Roman" w:hAnsi="Times New Roman"/>
          <w:b/>
          <w:bCs/>
          <w:sz w:val="20"/>
          <w:szCs w:val="20"/>
          <w:lang w:eastAsia="ro-MD"/>
        </w:rPr>
        <w:t xml:space="preserve"> j</w:t>
      </w:r>
    </w:p>
    <w:p w14:paraId="2D1CE43A" w14:textId="31A278EB" w:rsidR="009356CD" w:rsidRPr="002B129D" w:rsidRDefault="009356CD" w:rsidP="004F76FF">
      <w:pPr>
        <w:spacing w:after="0" w:line="240" w:lineRule="auto"/>
        <w:ind w:firstLine="426"/>
        <w:jc w:val="center"/>
        <w:rPr>
          <w:rFonts w:ascii="Times New Roman" w:eastAsia="Times New Roman" w:hAnsi="Times New Roman"/>
          <w:b/>
          <w:bCs/>
          <w:sz w:val="28"/>
          <w:szCs w:val="28"/>
          <w:lang w:eastAsia="ro-MD"/>
        </w:rPr>
      </w:pPr>
    </w:p>
    <w:p w14:paraId="116E9834" w14:textId="32525F4E" w:rsidR="003F0D33" w:rsidRDefault="0092025F"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  </w:t>
      </w:r>
    </w:p>
    <w:p w14:paraId="0B049B3E" w14:textId="734BA516" w:rsidR="0092025F" w:rsidRPr="0063266F" w:rsidRDefault="003F0D33" w:rsidP="004F76FF">
      <w:pPr>
        <w:spacing w:after="0" w:line="240" w:lineRule="auto"/>
        <w:ind w:firstLine="426"/>
        <w:jc w:val="both"/>
        <w:rPr>
          <w:rFonts w:ascii="Times New Roman" w:hAnsi="Times New Roman"/>
          <w:sz w:val="24"/>
          <w:szCs w:val="24"/>
          <w:lang w:val="ro-RO"/>
        </w:rPr>
      </w:pPr>
      <w:r>
        <w:rPr>
          <w:rFonts w:ascii="Times New Roman" w:hAnsi="Times New Roman"/>
          <w:sz w:val="24"/>
          <w:szCs w:val="24"/>
          <w:lang w:val="ro-RO"/>
        </w:rPr>
        <w:t xml:space="preserve">1.13. </w:t>
      </w:r>
      <w:r w:rsidR="0092025F" w:rsidRPr="0063266F">
        <w:rPr>
          <w:rFonts w:ascii="Times New Roman" w:hAnsi="Times New Roman"/>
          <w:sz w:val="24"/>
          <w:szCs w:val="24"/>
          <w:lang w:val="ro-RO"/>
        </w:rPr>
        <w:t xml:space="preserve">se completează cu subpunctul </w:t>
      </w:r>
      <w:r w:rsidR="0092025F" w:rsidRPr="0063266F">
        <w:rPr>
          <w:rFonts w:ascii="Times New Roman" w:hAnsi="Times New Roman"/>
          <w:b/>
          <w:bCs/>
          <w:sz w:val="24"/>
          <w:szCs w:val="24"/>
          <w:lang w:val="ro-MD"/>
        </w:rPr>
        <w:t>106.3.</w:t>
      </w:r>
      <w:r w:rsidR="0092025F" w:rsidRPr="0063266F">
        <w:rPr>
          <w:rFonts w:ascii="Times New Roman" w:hAnsi="Times New Roman"/>
          <w:sz w:val="24"/>
          <w:szCs w:val="24"/>
          <w:lang w:val="ro-RO"/>
        </w:rPr>
        <w:t xml:space="preserve"> cu următorul cuprins:</w:t>
      </w:r>
    </w:p>
    <w:p w14:paraId="6BE1AA9C" w14:textId="127DD4F6" w:rsidR="0092025F" w:rsidRPr="0063266F" w:rsidRDefault="0092025F" w:rsidP="004F76FF">
      <w:pPr>
        <w:spacing w:after="0" w:line="240" w:lineRule="auto"/>
        <w:ind w:firstLine="426"/>
        <w:jc w:val="both"/>
        <w:rPr>
          <w:rFonts w:ascii="Times New Roman" w:eastAsia="Times New Roman" w:hAnsi="Times New Roman"/>
          <w:iCs/>
          <w:sz w:val="24"/>
          <w:szCs w:val="24"/>
          <w:lang w:eastAsia="ro-MD"/>
        </w:rPr>
      </w:pPr>
      <w:r w:rsidRPr="0063266F">
        <w:rPr>
          <w:rFonts w:ascii="Times New Roman" w:hAnsi="Times New Roman"/>
          <w:sz w:val="24"/>
          <w:szCs w:val="24"/>
          <w:lang w:val="ro-RO"/>
        </w:rPr>
        <w:t>„</w:t>
      </w:r>
      <w:r w:rsidRPr="0063266F">
        <w:rPr>
          <w:rFonts w:ascii="Times New Roman" w:eastAsia="Times New Roman" w:hAnsi="Times New Roman"/>
          <w:sz w:val="24"/>
          <w:szCs w:val="24"/>
          <w:lang w:eastAsia="ro-MD"/>
        </w:rPr>
        <w:t xml:space="preserve">106.3. </w:t>
      </w:r>
      <w:proofErr w:type="spellStart"/>
      <w:r w:rsidRPr="0063266F">
        <w:rPr>
          <w:rFonts w:ascii="Times New Roman" w:eastAsia="Times New Roman" w:hAnsi="Times New Roman"/>
          <w:iCs/>
          <w:sz w:val="24"/>
          <w:szCs w:val="24"/>
          <w:lang w:eastAsia="ro-MD"/>
        </w:rPr>
        <w:t>acordurile</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compensare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contractuală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între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produse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diferite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cazul</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băncilor</w:t>
      </w:r>
      <w:proofErr w:type="spellEnd"/>
      <w:r w:rsidRPr="0063266F">
        <w:rPr>
          <w:rFonts w:ascii="Times New Roman" w:eastAsia="Times New Roman" w:hAnsi="Times New Roman"/>
          <w:iCs/>
          <w:sz w:val="24"/>
          <w:szCs w:val="24"/>
          <w:lang w:eastAsia="ro-MD"/>
        </w:rPr>
        <w:t xml:space="preserve"> care au </w:t>
      </w:r>
      <w:proofErr w:type="spellStart"/>
      <w:r w:rsidRPr="0063266F">
        <w:rPr>
          <w:rFonts w:ascii="Times New Roman" w:eastAsia="Times New Roman" w:hAnsi="Times New Roman"/>
          <w:iCs/>
          <w:sz w:val="24"/>
          <w:szCs w:val="24"/>
          <w:lang w:eastAsia="ro-MD"/>
        </w:rPr>
        <w:t>primit</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aprobarea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să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utilizeze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metoda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prevăzută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capitolul</w:t>
      </w:r>
      <w:proofErr w:type="spellEnd"/>
      <w:r w:rsidRPr="0063266F">
        <w:rPr>
          <w:rFonts w:ascii="Times New Roman" w:eastAsia="Times New Roman" w:hAnsi="Times New Roman"/>
          <w:iCs/>
          <w:sz w:val="24"/>
          <w:szCs w:val="24"/>
          <w:lang w:eastAsia="ro-MD"/>
        </w:rPr>
        <w:t xml:space="preserve"> IX </w:t>
      </w:r>
      <w:proofErr w:type="spellStart"/>
      <w:r w:rsidRPr="0063266F">
        <w:rPr>
          <w:rFonts w:ascii="Times New Roman" w:eastAsia="Times New Roman" w:hAnsi="Times New Roman"/>
          <w:iCs/>
          <w:sz w:val="24"/>
          <w:szCs w:val="24"/>
          <w:lang w:eastAsia="ro-MD"/>
        </w:rPr>
        <w:t>pentru</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tranzacțiile</w:t>
      </w:r>
      <w:proofErr w:type="spellEnd"/>
      <w:r w:rsidRPr="0063266F">
        <w:rPr>
          <w:rFonts w:ascii="Times New Roman" w:eastAsia="Times New Roman" w:hAnsi="Times New Roman"/>
          <w:iCs/>
          <w:sz w:val="24"/>
          <w:szCs w:val="24"/>
          <w:lang w:eastAsia="ro-MD"/>
        </w:rPr>
        <w:t xml:space="preserve"> care </w:t>
      </w:r>
      <w:proofErr w:type="spellStart"/>
      <w:r w:rsidRPr="0063266F">
        <w:rPr>
          <w:rFonts w:ascii="Times New Roman" w:eastAsia="Times New Roman" w:hAnsi="Times New Roman"/>
          <w:iCs/>
          <w:sz w:val="24"/>
          <w:szCs w:val="24"/>
          <w:lang w:eastAsia="ro-MD"/>
        </w:rPr>
        <w:t>intră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domeniul</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aplicare</w:t>
      </w:r>
      <w:proofErr w:type="spellEnd"/>
      <w:r w:rsidRPr="0063266F">
        <w:rPr>
          <w:rFonts w:ascii="Times New Roman" w:eastAsia="Times New Roman" w:hAnsi="Times New Roman"/>
          <w:iCs/>
          <w:sz w:val="24"/>
          <w:szCs w:val="24"/>
          <w:lang w:eastAsia="ro-MD"/>
        </w:rPr>
        <w:t xml:space="preserve"> a </w:t>
      </w:r>
      <w:proofErr w:type="spellStart"/>
      <w:r w:rsidRPr="0063266F">
        <w:rPr>
          <w:rFonts w:ascii="Times New Roman" w:eastAsia="Times New Roman" w:hAnsi="Times New Roman"/>
          <w:iCs/>
          <w:sz w:val="24"/>
          <w:szCs w:val="24"/>
          <w:lang w:eastAsia="ro-MD"/>
        </w:rPr>
        <w:t>metodei</w:t>
      </w:r>
      <w:proofErr w:type="spellEnd"/>
      <w:r w:rsidRPr="0063266F">
        <w:rPr>
          <w:rFonts w:ascii="Times New Roman" w:eastAsia="Times New Roman" w:hAnsi="Times New Roman"/>
          <w:iCs/>
          <w:sz w:val="24"/>
          <w:szCs w:val="24"/>
          <w:lang w:eastAsia="ro-MD"/>
        </w:rPr>
        <w:t xml:space="preserve"> respective.</w:t>
      </w:r>
      <w:proofErr w:type="gramStart"/>
      <w:r w:rsidRPr="0063266F">
        <w:rPr>
          <w:rFonts w:ascii="Times New Roman" w:eastAsia="Times New Roman" w:hAnsi="Times New Roman"/>
          <w:iCs/>
          <w:sz w:val="24"/>
          <w:szCs w:val="24"/>
          <w:lang w:eastAsia="ro-MD"/>
        </w:rPr>
        <w:t>”;</w:t>
      </w:r>
      <w:proofErr w:type="gramEnd"/>
    </w:p>
    <w:p w14:paraId="6D0EFD73" w14:textId="539A8EA3" w:rsidR="0092025F" w:rsidRPr="0063266F" w:rsidRDefault="0092025F" w:rsidP="004F76FF">
      <w:pPr>
        <w:spacing w:after="0" w:line="240" w:lineRule="auto"/>
        <w:ind w:firstLine="426"/>
        <w:jc w:val="both"/>
        <w:rPr>
          <w:rFonts w:ascii="Times New Roman" w:hAnsi="Times New Roman"/>
          <w:sz w:val="24"/>
          <w:szCs w:val="24"/>
          <w:lang w:val="ro-RO"/>
        </w:rPr>
      </w:pPr>
      <w:r w:rsidRPr="0063266F">
        <w:rPr>
          <w:rFonts w:ascii="Times New Roman" w:eastAsia="Times New Roman" w:hAnsi="Times New Roman"/>
          <w:iCs/>
          <w:sz w:val="24"/>
          <w:szCs w:val="24"/>
          <w:lang w:eastAsia="ro-MD"/>
        </w:rPr>
        <w:t>1.1</w:t>
      </w:r>
      <w:r w:rsidR="003F0D33">
        <w:rPr>
          <w:rFonts w:ascii="Times New Roman" w:eastAsia="Times New Roman" w:hAnsi="Times New Roman"/>
          <w:iCs/>
          <w:sz w:val="24"/>
          <w:szCs w:val="24"/>
          <w:lang w:eastAsia="ro-MD"/>
        </w:rPr>
        <w:t>4</w:t>
      </w:r>
      <w:r w:rsidRPr="0063266F">
        <w:rPr>
          <w:rFonts w:ascii="Times New Roman" w:eastAsia="Times New Roman" w:hAnsi="Times New Roman"/>
          <w:iCs/>
          <w:sz w:val="24"/>
          <w:szCs w:val="24"/>
          <w:lang w:eastAsia="ro-MD"/>
        </w:rPr>
        <w:t xml:space="preserve">. </w:t>
      </w:r>
      <w:r w:rsidRPr="0063266F">
        <w:rPr>
          <w:rFonts w:ascii="Times New Roman" w:hAnsi="Times New Roman"/>
          <w:sz w:val="24"/>
          <w:szCs w:val="24"/>
          <w:lang w:val="ro-RO"/>
        </w:rPr>
        <w:t xml:space="preserve">se completează cu subpunctul </w:t>
      </w:r>
      <w:r w:rsidRPr="0063266F">
        <w:rPr>
          <w:rFonts w:ascii="Times New Roman" w:eastAsia="Times New Roman" w:hAnsi="Times New Roman"/>
          <w:b/>
          <w:bCs/>
          <w:iCs/>
          <w:sz w:val="24"/>
          <w:szCs w:val="24"/>
          <w:lang w:eastAsia="ro-MD"/>
        </w:rPr>
        <w:t>122</w:t>
      </w:r>
      <w:r w:rsidRPr="0063266F">
        <w:rPr>
          <w:rFonts w:ascii="Times New Roman" w:eastAsia="Times New Roman" w:hAnsi="Times New Roman"/>
          <w:b/>
          <w:bCs/>
          <w:iCs/>
          <w:sz w:val="24"/>
          <w:szCs w:val="24"/>
          <w:vertAlign w:val="superscript"/>
          <w:lang w:eastAsia="ro-MD"/>
        </w:rPr>
        <w:t xml:space="preserve">1 </w:t>
      </w:r>
      <w:r w:rsidRPr="0063266F">
        <w:rPr>
          <w:rFonts w:ascii="Times New Roman" w:hAnsi="Times New Roman"/>
          <w:sz w:val="24"/>
          <w:szCs w:val="24"/>
          <w:lang w:val="ro-RO"/>
        </w:rPr>
        <w:t>cu următorul cuprins:</w:t>
      </w:r>
    </w:p>
    <w:p w14:paraId="7F469A78" w14:textId="6C407EC1" w:rsidR="0092025F" w:rsidRPr="0063266F" w:rsidRDefault="0092025F" w:rsidP="004F76FF">
      <w:pPr>
        <w:spacing w:line="240" w:lineRule="auto"/>
        <w:ind w:firstLine="426"/>
        <w:jc w:val="both"/>
        <w:rPr>
          <w:rFonts w:ascii="Times New Roman" w:eastAsia="Times New Roman" w:hAnsi="Times New Roman"/>
          <w:iCs/>
          <w:sz w:val="24"/>
          <w:szCs w:val="24"/>
          <w:lang w:eastAsia="ro-MD"/>
        </w:rPr>
      </w:pPr>
      <w:r w:rsidRPr="0063266F">
        <w:rPr>
          <w:rFonts w:ascii="Times New Roman" w:hAnsi="Times New Roman"/>
          <w:sz w:val="24"/>
          <w:szCs w:val="24"/>
          <w:lang w:val="ro-RO"/>
        </w:rPr>
        <w:t>„</w:t>
      </w:r>
      <w:r w:rsidRPr="0063266F">
        <w:rPr>
          <w:rFonts w:ascii="Times New Roman" w:eastAsia="Times New Roman" w:hAnsi="Times New Roman"/>
          <w:b/>
          <w:bCs/>
          <w:iCs/>
          <w:sz w:val="24"/>
          <w:szCs w:val="24"/>
          <w:lang w:eastAsia="ro-MD"/>
        </w:rPr>
        <w:t>122</w:t>
      </w:r>
      <w:r w:rsidRPr="0063266F">
        <w:rPr>
          <w:rFonts w:ascii="Times New Roman" w:eastAsia="Times New Roman" w:hAnsi="Times New Roman"/>
          <w:b/>
          <w:bCs/>
          <w:iCs/>
          <w:sz w:val="24"/>
          <w:szCs w:val="24"/>
          <w:vertAlign w:val="superscript"/>
          <w:lang w:eastAsia="ro-MD"/>
        </w:rPr>
        <w:t>1</w:t>
      </w:r>
      <w:r w:rsidRPr="0063266F">
        <w:rPr>
          <w:rFonts w:ascii="Times New Roman" w:eastAsia="Times New Roman" w:hAnsi="Times New Roman"/>
          <w:b/>
          <w:bCs/>
          <w:iCs/>
          <w:sz w:val="24"/>
          <w:szCs w:val="24"/>
          <w:lang w:eastAsia="ro-MD"/>
        </w:rPr>
        <w:t>.</w:t>
      </w:r>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Dacă</w:t>
      </w:r>
      <w:proofErr w:type="spellEnd"/>
      <w:r w:rsidRPr="0063266F">
        <w:rPr>
          <w:rFonts w:ascii="Times New Roman" w:eastAsia="Times New Roman" w:hAnsi="Times New Roman"/>
          <w:iCs/>
          <w:sz w:val="24"/>
          <w:szCs w:val="24"/>
          <w:lang w:eastAsia="ro-MD"/>
        </w:rPr>
        <w:t xml:space="preserve"> banca </w:t>
      </w:r>
      <w:proofErr w:type="spellStart"/>
      <w:r w:rsidRPr="0063266F">
        <w:rPr>
          <w:rFonts w:ascii="Times New Roman" w:eastAsia="Times New Roman" w:hAnsi="Times New Roman"/>
          <w:iCs/>
          <w:sz w:val="24"/>
          <w:szCs w:val="24"/>
          <w:lang w:eastAsia="ro-MD"/>
        </w:rPr>
        <w:t>utilizează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abordarea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bazată</w:t>
      </w:r>
      <w:proofErr w:type="spellEnd"/>
      <w:r w:rsidRPr="0063266F">
        <w:rPr>
          <w:rFonts w:ascii="Times New Roman" w:eastAsia="Times New Roman" w:hAnsi="Times New Roman"/>
          <w:iCs/>
          <w:sz w:val="24"/>
          <w:szCs w:val="24"/>
          <w:lang w:eastAsia="ro-MD"/>
        </w:rPr>
        <w:t xml:space="preserve"> pe </w:t>
      </w:r>
      <w:proofErr w:type="spellStart"/>
      <w:r w:rsidRPr="0063266F">
        <w:rPr>
          <w:rFonts w:ascii="Times New Roman" w:eastAsia="Times New Roman" w:hAnsi="Times New Roman"/>
          <w:iCs/>
          <w:sz w:val="24"/>
          <w:szCs w:val="24"/>
          <w:lang w:eastAsia="ro-MD"/>
        </w:rPr>
        <w:t>estimări</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proprii</w:t>
      </w:r>
      <w:proofErr w:type="spellEnd"/>
      <w:r w:rsidRPr="0063266F">
        <w:rPr>
          <w:rFonts w:ascii="Times New Roman" w:eastAsia="Times New Roman" w:hAnsi="Times New Roman"/>
          <w:iCs/>
          <w:sz w:val="24"/>
          <w:szCs w:val="24"/>
          <w:lang w:eastAsia="ro-MD"/>
        </w:rPr>
        <w:t xml:space="preserve"> ale </w:t>
      </w:r>
      <w:proofErr w:type="spellStart"/>
      <w:r w:rsidRPr="0063266F">
        <w:rPr>
          <w:rFonts w:ascii="Times New Roman" w:eastAsia="Times New Roman" w:hAnsi="Times New Roman"/>
          <w:iCs/>
          <w:sz w:val="24"/>
          <w:szCs w:val="24"/>
          <w:lang w:eastAsia="ro-MD"/>
        </w:rPr>
        <w:t>ajustărilor</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volatilitate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conformitate</w:t>
      </w:r>
      <w:proofErr w:type="spellEnd"/>
      <w:r w:rsidRPr="0063266F">
        <w:rPr>
          <w:rFonts w:ascii="Times New Roman" w:eastAsia="Times New Roman" w:hAnsi="Times New Roman"/>
          <w:iCs/>
          <w:sz w:val="24"/>
          <w:szCs w:val="24"/>
          <w:lang w:eastAsia="ro-MD"/>
        </w:rPr>
        <w:t xml:space="preserve"> </w:t>
      </w:r>
      <w:bookmarkStart w:id="6" w:name="_Hlk214548851"/>
      <w:r w:rsidRPr="0063266F">
        <w:rPr>
          <w:rFonts w:ascii="Times New Roman" w:eastAsia="Times New Roman" w:hAnsi="Times New Roman"/>
          <w:iCs/>
          <w:sz w:val="24"/>
          <w:szCs w:val="24"/>
          <w:lang w:eastAsia="ro-MD"/>
        </w:rPr>
        <w:t xml:space="preserve">cu </w:t>
      </w:r>
      <w:proofErr w:type="spellStart"/>
      <w:r w:rsidRPr="0063266F">
        <w:rPr>
          <w:rFonts w:ascii="Times New Roman" w:eastAsia="Times New Roman" w:hAnsi="Times New Roman"/>
          <w:iCs/>
          <w:sz w:val="24"/>
          <w:szCs w:val="24"/>
          <w:lang w:eastAsia="ro-MD"/>
        </w:rPr>
        <w:t>prevederile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titlului</w:t>
      </w:r>
      <w:proofErr w:type="spellEnd"/>
      <w:r w:rsidRPr="0063266F">
        <w:rPr>
          <w:rFonts w:ascii="Times New Roman" w:eastAsia="Times New Roman" w:hAnsi="Times New Roman"/>
          <w:iCs/>
          <w:sz w:val="24"/>
          <w:szCs w:val="24"/>
          <w:lang w:eastAsia="ro-MD"/>
        </w:rPr>
        <w:t xml:space="preserve"> III din </w:t>
      </w:r>
      <w:proofErr w:type="spellStart"/>
      <w:r w:rsidRPr="0063266F">
        <w:rPr>
          <w:rFonts w:ascii="Times New Roman" w:eastAsia="Times New Roman" w:hAnsi="Times New Roman"/>
          <w:iCs/>
          <w:sz w:val="24"/>
          <w:szCs w:val="24"/>
          <w:lang w:eastAsia="ro-MD"/>
        </w:rPr>
        <w:t>Regulamentul</w:t>
      </w:r>
      <w:proofErr w:type="spellEnd"/>
      <w:r w:rsidRPr="0063266F">
        <w:rPr>
          <w:rFonts w:ascii="Times New Roman" w:eastAsia="Times New Roman" w:hAnsi="Times New Roman"/>
          <w:iCs/>
          <w:sz w:val="24"/>
          <w:szCs w:val="24"/>
          <w:lang w:eastAsia="ro-MD"/>
        </w:rPr>
        <w:t xml:space="preserve"> nr.112/2018 </w:t>
      </w:r>
      <w:bookmarkEnd w:id="6"/>
      <w:proofErr w:type="spellStart"/>
      <w:r w:rsidRPr="0063266F">
        <w:rPr>
          <w:rFonts w:ascii="Times New Roman" w:eastAsia="Times New Roman" w:hAnsi="Times New Roman"/>
          <w:iCs/>
          <w:sz w:val="24"/>
          <w:szCs w:val="24"/>
          <w:lang w:eastAsia="ro-MD"/>
        </w:rPr>
        <w:t>pentru</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instrumentele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financiare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sau</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mărfurile</w:t>
      </w:r>
      <w:proofErr w:type="spellEnd"/>
      <w:r w:rsidRPr="0063266F">
        <w:rPr>
          <w:rFonts w:ascii="Times New Roman" w:eastAsia="Times New Roman" w:hAnsi="Times New Roman"/>
          <w:iCs/>
          <w:sz w:val="24"/>
          <w:szCs w:val="24"/>
          <w:lang w:eastAsia="ro-MD"/>
        </w:rPr>
        <w:t xml:space="preserve"> care nu sunt </w:t>
      </w:r>
      <w:proofErr w:type="spellStart"/>
      <w:r w:rsidRPr="0063266F">
        <w:rPr>
          <w:rFonts w:ascii="Times New Roman" w:eastAsia="Times New Roman" w:hAnsi="Times New Roman"/>
          <w:iCs/>
          <w:sz w:val="24"/>
          <w:szCs w:val="24"/>
          <w:lang w:eastAsia="ro-MD"/>
        </w:rPr>
        <w:t>eligibile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conformitate</w:t>
      </w:r>
      <w:proofErr w:type="spellEnd"/>
      <w:r w:rsidRPr="0063266F">
        <w:rPr>
          <w:rFonts w:ascii="Times New Roman" w:eastAsia="Times New Roman" w:hAnsi="Times New Roman"/>
          <w:iCs/>
          <w:sz w:val="24"/>
          <w:szCs w:val="24"/>
          <w:lang w:eastAsia="ro-MD"/>
        </w:rPr>
        <w:t xml:space="preserve"> cu </w:t>
      </w:r>
      <w:proofErr w:type="spellStart"/>
      <w:r w:rsidRPr="0063266F">
        <w:rPr>
          <w:rFonts w:ascii="Times New Roman" w:eastAsia="Times New Roman" w:hAnsi="Times New Roman"/>
          <w:iCs/>
          <w:sz w:val="24"/>
          <w:szCs w:val="24"/>
          <w:lang w:eastAsia="ro-MD"/>
        </w:rPr>
        <w:t>prevederile</w:t>
      </w:r>
      <w:proofErr w:type="spellEnd"/>
      <w:r w:rsidRPr="0063266F">
        <w:rPr>
          <w:rFonts w:ascii="Times New Roman" w:eastAsia="Times New Roman" w:hAnsi="Times New Roman"/>
          <w:iCs/>
          <w:sz w:val="24"/>
          <w:szCs w:val="24"/>
          <w:lang w:eastAsia="ro-MD"/>
        </w:rPr>
        <w:t xml:space="preserve"> </w:t>
      </w:r>
      <w:bookmarkStart w:id="7" w:name="_Hlk214546943"/>
      <w:proofErr w:type="spellStart"/>
      <w:r w:rsidRPr="0063266F">
        <w:rPr>
          <w:rFonts w:ascii="Times New Roman" w:eastAsia="Times New Roman" w:hAnsi="Times New Roman"/>
          <w:iCs/>
          <w:sz w:val="24"/>
          <w:szCs w:val="24"/>
          <w:lang w:eastAsia="ro-MD"/>
        </w:rPr>
        <w:t>Regulamentul</w:t>
      </w:r>
      <w:proofErr w:type="spellEnd"/>
      <w:r w:rsidRPr="0063266F">
        <w:rPr>
          <w:rFonts w:ascii="Times New Roman" w:eastAsia="Times New Roman" w:hAnsi="Times New Roman"/>
          <w:iCs/>
          <w:sz w:val="24"/>
          <w:szCs w:val="24"/>
          <w:lang w:eastAsia="ro-MD"/>
        </w:rPr>
        <w:t xml:space="preserve"> nr.112/2018</w:t>
      </w:r>
      <w:bookmarkEnd w:id="7"/>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aceasta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calculează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ajustările</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volatilitate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pentru</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fiecare</w:t>
      </w:r>
      <w:proofErr w:type="spellEnd"/>
      <w:r w:rsidRPr="0063266F">
        <w:rPr>
          <w:rFonts w:ascii="Times New Roman" w:eastAsia="Times New Roman" w:hAnsi="Times New Roman"/>
          <w:iCs/>
          <w:sz w:val="24"/>
          <w:szCs w:val="24"/>
          <w:lang w:eastAsia="ro-MD"/>
        </w:rPr>
        <w:t xml:space="preserve"> element individual. </w:t>
      </w:r>
      <w:proofErr w:type="spellStart"/>
      <w:r w:rsidRPr="0063266F">
        <w:rPr>
          <w:rFonts w:ascii="Times New Roman" w:eastAsia="Times New Roman" w:hAnsi="Times New Roman"/>
          <w:iCs/>
          <w:sz w:val="24"/>
          <w:szCs w:val="24"/>
          <w:lang w:eastAsia="ro-MD"/>
        </w:rPr>
        <w:t>Dacă</w:t>
      </w:r>
      <w:proofErr w:type="spellEnd"/>
      <w:r w:rsidRPr="0063266F">
        <w:rPr>
          <w:rFonts w:ascii="Times New Roman" w:eastAsia="Times New Roman" w:hAnsi="Times New Roman"/>
          <w:iCs/>
          <w:sz w:val="24"/>
          <w:szCs w:val="24"/>
          <w:lang w:eastAsia="ro-MD"/>
        </w:rPr>
        <w:t xml:space="preserve"> </w:t>
      </w:r>
      <w:proofErr w:type="gramStart"/>
      <w:r w:rsidRPr="0063266F">
        <w:rPr>
          <w:rFonts w:ascii="Times New Roman" w:eastAsia="Times New Roman" w:hAnsi="Times New Roman"/>
          <w:iCs/>
          <w:sz w:val="24"/>
          <w:szCs w:val="24"/>
          <w:lang w:eastAsia="ro-MD"/>
        </w:rPr>
        <w:t>a</w:t>
      </w:r>
      <w:proofErr w:type="gram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obținut</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aprobarea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să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utilizeze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abordarea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bazată</w:t>
      </w:r>
      <w:proofErr w:type="spellEnd"/>
      <w:r w:rsidRPr="0063266F">
        <w:rPr>
          <w:rFonts w:ascii="Times New Roman" w:eastAsia="Times New Roman" w:hAnsi="Times New Roman"/>
          <w:iCs/>
          <w:sz w:val="24"/>
          <w:szCs w:val="24"/>
          <w:lang w:eastAsia="ro-MD"/>
        </w:rPr>
        <w:t xml:space="preserve"> pe </w:t>
      </w:r>
      <w:proofErr w:type="spellStart"/>
      <w:r w:rsidRPr="0063266F">
        <w:rPr>
          <w:rFonts w:ascii="Times New Roman" w:eastAsia="Times New Roman" w:hAnsi="Times New Roman"/>
          <w:iCs/>
          <w:sz w:val="24"/>
          <w:szCs w:val="24"/>
          <w:lang w:eastAsia="ro-MD"/>
        </w:rPr>
        <w:t>modele</w:t>
      </w:r>
      <w:proofErr w:type="spellEnd"/>
      <w:r w:rsidRPr="0063266F">
        <w:rPr>
          <w:rFonts w:ascii="Times New Roman" w:eastAsia="Times New Roman" w:hAnsi="Times New Roman"/>
          <w:iCs/>
          <w:sz w:val="24"/>
          <w:szCs w:val="24"/>
          <w:lang w:eastAsia="ro-MD"/>
        </w:rPr>
        <w:t xml:space="preserve"> interne </w:t>
      </w:r>
      <w:proofErr w:type="spellStart"/>
      <w:r w:rsidRPr="0063266F">
        <w:rPr>
          <w:rFonts w:ascii="Times New Roman" w:eastAsia="Times New Roman" w:hAnsi="Times New Roman"/>
          <w:iCs/>
          <w:sz w:val="24"/>
          <w:szCs w:val="24"/>
          <w:lang w:eastAsia="ro-MD"/>
        </w:rPr>
        <w:t>definită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în</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Regulamentul</w:t>
      </w:r>
      <w:proofErr w:type="spellEnd"/>
      <w:r w:rsidRPr="0063266F">
        <w:rPr>
          <w:rFonts w:ascii="Times New Roman" w:eastAsia="Times New Roman" w:hAnsi="Times New Roman"/>
          <w:iCs/>
          <w:sz w:val="24"/>
          <w:szCs w:val="24"/>
          <w:lang w:eastAsia="ro-MD"/>
        </w:rPr>
        <w:t xml:space="preserve"> nr.112/2018, banca </w:t>
      </w:r>
      <w:proofErr w:type="spellStart"/>
      <w:r w:rsidRPr="0063266F">
        <w:rPr>
          <w:rFonts w:ascii="Times New Roman" w:eastAsia="Times New Roman" w:hAnsi="Times New Roman"/>
          <w:iCs/>
          <w:sz w:val="24"/>
          <w:szCs w:val="24"/>
          <w:lang w:eastAsia="ro-MD"/>
        </w:rPr>
        <w:t>poate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aplica</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această</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abordare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și</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pentru</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portofoliul</w:t>
      </w:r>
      <w:proofErr w:type="spellEnd"/>
      <w:r w:rsidRPr="0063266F">
        <w:rPr>
          <w:rFonts w:ascii="Times New Roman" w:eastAsia="Times New Roman" w:hAnsi="Times New Roman"/>
          <w:iCs/>
          <w:sz w:val="24"/>
          <w:szCs w:val="24"/>
          <w:lang w:eastAsia="ro-MD"/>
        </w:rPr>
        <w:t xml:space="preserve"> de </w:t>
      </w:r>
      <w:proofErr w:type="spellStart"/>
      <w:r w:rsidRPr="0063266F">
        <w:rPr>
          <w:rFonts w:ascii="Times New Roman" w:eastAsia="Times New Roman" w:hAnsi="Times New Roman"/>
          <w:iCs/>
          <w:sz w:val="24"/>
          <w:szCs w:val="24"/>
          <w:lang w:eastAsia="ro-MD"/>
        </w:rPr>
        <w:t>tranzacționare</w:t>
      </w:r>
      <w:proofErr w:type="spellEnd"/>
      <w:r w:rsidRPr="0063266F">
        <w:rPr>
          <w:rFonts w:ascii="Times New Roman" w:eastAsia="Times New Roman" w:hAnsi="Times New Roman"/>
          <w:iCs/>
          <w:sz w:val="24"/>
          <w:szCs w:val="24"/>
          <w:lang w:eastAsia="ro-MD"/>
        </w:rPr>
        <w:t>.”;</w:t>
      </w:r>
    </w:p>
    <w:p w14:paraId="71DB4B6F" w14:textId="32924567" w:rsidR="00ED3296" w:rsidRPr="0063266F" w:rsidRDefault="00ED3296" w:rsidP="004F76FF">
      <w:pPr>
        <w:spacing w:line="240" w:lineRule="auto"/>
        <w:ind w:firstLine="426"/>
        <w:jc w:val="both"/>
        <w:rPr>
          <w:rFonts w:ascii="Times New Roman" w:hAnsi="Times New Roman"/>
          <w:sz w:val="24"/>
          <w:szCs w:val="24"/>
          <w:lang w:val="ro-MD"/>
        </w:rPr>
      </w:pPr>
      <w:r w:rsidRPr="0063266F">
        <w:rPr>
          <w:rFonts w:ascii="Times New Roman" w:eastAsia="Times New Roman" w:hAnsi="Times New Roman"/>
          <w:iCs/>
          <w:sz w:val="24"/>
          <w:szCs w:val="24"/>
          <w:lang w:eastAsia="ro-MD"/>
        </w:rPr>
        <w:t>1.1</w:t>
      </w:r>
      <w:r w:rsidR="003F0D33">
        <w:rPr>
          <w:rFonts w:ascii="Times New Roman" w:eastAsia="Times New Roman" w:hAnsi="Times New Roman"/>
          <w:iCs/>
          <w:sz w:val="24"/>
          <w:szCs w:val="24"/>
          <w:lang w:eastAsia="ro-MD"/>
        </w:rPr>
        <w:t>5</w:t>
      </w:r>
      <w:r w:rsidRPr="0063266F">
        <w:rPr>
          <w:rFonts w:ascii="Times New Roman" w:eastAsia="Times New Roman" w:hAnsi="Times New Roman"/>
          <w:iCs/>
          <w:sz w:val="24"/>
          <w:szCs w:val="24"/>
          <w:lang w:eastAsia="ro-MD"/>
        </w:rPr>
        <w:t xml:space="preserve">. </w:t>
      </w:r>
      <w:r w:rsidRPr="0063266F">
        <w:rPr>
          <w:rFonts w:ascii="Times New Roman" w:hAnsi="Times New Roman"/>
          <w:sz w:val="24"/>
          <w:szCs w:val="24"/>
          <w:lang w:val="ro-MD"/>
        </w:rPr>
        <w:t>se completează cu capitolul V cu următorul cuprins:</w:t>
      </w:r>
    </w:p>
    <w:p w14:paraId="49D09D49" w14:textId="1AD35B67" w:rsidR="00ED3296" w:rsidRPr="0063266F" w:rsidRDefault="00ED3296" w:rsidP="003F5FC4">
      <w:pPr>
        <w:spacing w:after="0" w:line="240" w:lineRule="auto"/>
        <w:jc w:val="center"/>
        <w:rPr>
          <w:rFonts w:ascii="Times New Roman" w:eastAsia="Times New Roman" w:hAnsi="Times New Roman"/>
          <w:sz w:val="24"/>
          <w:szCs w:val="24"/>
          <w:lang w:val="ro-MD" w:eastAsia="ro-MD"/>
        </w:rPr>
      </w:pPr>
      <w:bookmarkStart w:id="8" w:name="_Hlk214524427"/>
      <w:r w:rsidRPr="0063266F">
        <w:rPr>
          <w:rFonts w:ascii="Times New Roman" w:eastAsia="Times New Roman" w:hAnsi="Times New Roman"/>
          <w:b/>
          <w:bCs/>
          <w:sz w:val="24"/>
          <w:szCs w:val="24"/>
          <w:lang w:val="ro-MD" w:eastAsia="ro-MD"/>
        </w:rPr>
        <w:t>„Capitolul IX</w:t>
      </w:r>
    </w:p>
    <w:bookmarkEnd w:id="8"/>
    <w:p w14:paraId="500499DE" w14:textId="77777777" w:rsidR="000A03CD" w:rsidRPr="0063266F" w:rsidRDefault="000A03CD" w:rsidP="000A03CD">
      <w:pPr>
        <w:spacing w:after="0" w:line="240" w:lineRule="auto"/>
        <w:ind w:firstLine="567"/>
        <w:jc w:val="center"/>
        <w:rPr>
          <w:rFonts w:ascii="Times New Roman" w:eastAsia="Times New Roman" w:hAnsi="Times New Roman"/>
          <w:b/>
          <w:bCs/>
          <w:sz w:val="24"/>
          <w:szCs w:val="24"/>
          <w:lang w:eastAsia="ro-MD"/>
        </w:rPr>
      </w:pPr>
      <w:proofErr w:type="spellStart"/>
      <w:r w:rsidRPr="0063266F">
        <w:rPr>
          <w:rFonts w:ascii="Times New Roman" w:eastAsia="Times New Roman" w:hAnsi="Times New Roman"/>
          <w:b/>
          <w:bCs/>
          <w:sz w:val="24"/>
          <w:szCs w:val="24"/>
          <w:lang w:eastAsia="ro-MD"/>
        </w:rPr>
        <w:t>Metoda</w:t>
      </w:r>
      <w:proofErr w:type="spellEnd"/>
      <w:r w:rsidRPr="0063266F">
        <w:rPr>
          <w:rFonts w:ascii="Times New Roman" w:eastAsia="Times New Roman" w:hAnsi="Times New Roman"/>
          <w:b/>
          <w:bCs/>
          <w:sz w:val="24"/>
          <w:szCs w:val="24"/>
          <w:lang w:eastAsia="ro-MD"/>
        </w:rPr>
        <w:t xml:space="preserve"> </w:t>
      </w:r>
      <w:proofErr w:type="spellStart"/>
      <w:r w:rsidRPr="0063266F">
        <w:rPr>
          <w:rFonts w:ascii="Times New Roman" w:eastAsia="Times New Roman" w:hAnsi="Times New Roman"/>
          <w:b/>
          <w:bCs/>
          <w:sz w:val="24"/>
          <w:szCs w:val="24"/>
          <w:lang w:eastAsia="ro-MD"/>
        </w:rPr>
        <w:t>modelului</w:t>
      </w:r>
      <w:proofErr w:type="spellEnd"/>
      <w:r w:rsidRPr="0063266F">
        <w:rPr>
          <w:rFonts w:ascii="Times New Roman" w:eastAsia="Times New Roman" w:hAnsi="Times New Roman"/>
          <w:b/>
          <w:bCs/>
          <w:sz w:val="24"/>
          <w:szCs w:val="24"/>
          <w:lang w:eastAsia="ro-MD"/>
        </w:rPr>
        <w:t xml:space="preserve"> intern</w:t>
      </w:r>
    </w:p>
    <w:p w14:paraId="5B8FC2EC" w14:textId="77777777" w:rsidR="000A03CD" w:rsidRPr="0063266F" w:rsidRDefault="000A03CD" w:rsidP="000A03CD">
      <w:pPr>
        <w:spacing w:after="0" w:line="240" w:lineRule="auto"/>
        <w:jc w:val="center"/>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Secţiunea</w:t>
      </w:r>
      <w:proofErr w:type="spellEnd"/>
      <w:r w:rsidRPr="0063266F">
        <w:rPr>
          <w:rFonts w:ascii="Times New Roman" w:eastAsia="Times New Roman" w:hAnsi="Times New Roman"/>
          <w:i/>
          <w:iCs/>
          <w:sz w:val="24"/>
          <w:szCs w:val="24"/>
          <w:lang w:eastAsia="ro-MD"/>
        </w:rPr>
        <w:t xml:space="preserve"> 1</w:t>
      </w:r>
    </w:p>
    <w:p w14:paraId="3535B971" w14:textId="37BD95B9" w:rsidR="000A03CD" w:rsidRPr="0063266F" w:rsidRDefault="004B277E" w:rsidP="000A03CD">
      <w:pPr>
        <w:spacing w:after="0" w:line="240" w:lineRule="auto"/>
        <w:ind w:firstLine="567"/>
        <w:jc w:val="center"/>
        <w:rPr>
          <w:rFonts w:ascii="Times New Roman" w:eastAsia="Times New Roman" w:hAnsi="Times New Roman"/>
          <w:b/>
          <w:bCs/>
          <w:sz w:val="24"/>
          <w:szCs w:val="24"/>
          <w:lang w:eastAsia="ro-MD"/>
        </w:rPr>
      </w:pPr>
      <w:proofErr w:type="spellStart"/>
      <w:r w:rsidRPr="0063266F">
        <w:rPr>
          <w:rFonts w:ascii="Times New Roman" w:eastAsia="Times New Roman" w:hAnsi="Times New Roman"/>
          <w:b/>
          <w:bCs/>
          <w:sz w:val="24"/>
          <w:szCs w:val="24"/>
          <w:lang w:eastAsia="ro-MD"/>
        </w:rPr>
        <w:t>Aprobarea</w:t>
      </w:r>
      <w:proofErr w:type="spellEnd"/>
      <w:r w:rsidRPr="0063266F">
        <w:rPr>
          <w:rFonts w:ascii="Times New Roman" w:eastAsia="Times New Roman" w:hAnsi="Times New Roman"/>
          <w:b/>
          <w:bCs/>
          <w:sz w:val="24"/>
          <w:szCs w:val="24"/>
          <w:lang w:eastAsia="ro-MD"/>
        </w:rPr>
        <w:t xml:space="preserve"> </w:t>
      </w:r>
      <w:r w:rsidR="000A03CD" w:rsidRPr="0063266F">
        <w:rPr>
          <w:rFonts w:ascii="Times New Roman" w:eastAsia="Times New Roman" w:hAnsi="Times New Roman"/>
          <w:b/>
          <w:bCs/>
          <w:sz w:val="24"/>
          <w:szCs w:val="24"/>
          <w:lang w:eastAsia="ro-MD"/>
        </w:rPr>
        <w:t xml:space="preserve">de </w:t>
      </w:r>
      <w:proofErr w:type="spellStart"/>
      <w:r w:rsidR="000A03CD" w:rsidRPr="0063266F">
        <w:rPr>
          <w:rFonts w:ascii="Times New Roman" w:eastAsia="Times New Roman" w:hAnsi="Times New Roman"/>
          <w:b/>
          <w:bCs/>
          <w:sz w:val="24"/>
          <w:szCs w:val="24"/>
          <w:lang w:eastAsia="ro-MD"/>
        </w:rPr>
        <w:t>utilizare</w:t>
      </w:r>
      <w:proofErr w:type="spellEnd"/>
      <w:r w:rsidR="000A03CD" w:rsidRPr="0063266F">
        <w:rPr>
          <w:rFonts w:ascii="Times New Roman" w:eastAsia="Times New Roman" w:hAnsi="Times New Roman"/>
          <w:b/>
          <w:bCs/>
          <w:sz w:val="24"/>
          <w:szCs w:val="24"/>
          <w:lang w:eastAsia="ro-MD"/>
        </w:rPr>
        <w:t xml:space="preserve"> a </w:t>
      </w:r>
      <w:proofErr w:type="spellStart"/>
      <w:r w:rsidR="000A03CD" w:rsidRPr="0063266F">
        <w:rPr>
          <w:rFonts w:ascii="Times New Roman" w:eastAsia="Times New Roman" w:hAnsi="Times New Roman"/>
          <w:b/>
          <w:bCs/>
          <w:sz w:val="24"/>
          <w:szCs w:val="24"/>
          <w:lang w:eastAsia="ro-MD"/>
        </w:rPr>
        <w:t>metodei</w:t>
      </w:r>
      <w:proofErr w:type="spellEnd"/>
      <w:r w:rsidR="000A03CD" w:rsidRPr="0063266F">
        <w:rPr>
          <w:rFonts w:ascii="Times New Roman" w:eastAsia="Times New Roman" w:hAnsi="Times New Roman"/>
          <w:b/>
          <w:bCs/>
          <w:sz w:val="24"/>
          <w:szCs w:val="24"/>
          <w:lang w:eastAsia="ro-MD"/>
        </w:rPr>
        <w:t xml:space="preserve"> </w:t>
      </w:r>
      <w:proofErr w:type="spellStart"/>
      <w:r w:rsidR="000A03CD" w:rsidRPr="0063266F">
        <w:rPr>
          <w:rFonts w:ascii="Times New Roman" w:eastAsia="Times New Roman" w:hAnsi="Times New Roman"/>
          <w:b/>
          <w:bCs/>
          <w:sz w:val="24"/>
          <w:szCs w:val="24"/>
          <w:lang w:eastAsia="ro-MD"/>
        </w:rPr>
        <w:t>modelului</w:t>
      </w:r>
      <w:proofErr w:type="spellEnd"/>
      <w:r w:rsidR="000A03CD" w:rsidRPr="0063266F">
        <w:rPr>
          <w:rFonts w:ascii="Times New Roman" w:eastAsia="Times New Roman" w:hAnsi="Times New Roman"/>
          <w:b/>
          <w:bCs/>
          <w:sz w:val="24"/>
          <w:szCs w:val="24"/>
          <w:lang w:eastAsia="ro-MD"/>
        </w:rPr>
        <w:t xml:space="preserve"> intern</w:t>
      </w:r>
    </w:p>
    <w:p w14:paraId="6917F87E"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158.</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consideră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prevăzută</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161 a </w:t>
      </w:r>
      <w:proofErr w:type="spellStart"/>
      <w:r w:rsidRPr="0063266F">
        <w:rPr>
          <w:rFonts w:ascii="Times New Roman" w:eastAsia="Times New Roman" w:hAnsi="Times New Roman"/>
          <w:sz w:val="24"/>
          <w:szCs w:val="24"/>
          <w:lang w:eastAsia="ro-MD"/>
        </w:rPr>
        <w:t>fost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îndeplinită</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bancă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acestea</w:t>
      </w:r>
      <w:proofErr w:type="spellEnd"/>
      <w:r w:rsidRPr="0063266F">
        <w:rPr>
          <w:rFonts w:ascii="Times New Roman" w:eastAsia="Times New Roman" w:hAnsi="Times New Roman"/>
          <w:sz w:val="24"/>
          <w:szCs w:val="24"/>
          <w:lang w:eastAsia="ro-MD"/>
        </w:rPr>
        <w:t xml:space="preserve"> permit </w:t>
      </w:r>
      <w:proofErr w:type="spellStart"/>
      <w:r w:rsidRPr="0063266F">
        <w:rPr>
          <w:rFonts w:ascii="Times New Roman" w:eastAsia="Times New Roman" w:hAnsi="Times New Roman"/>
          <w:sz w:val="24"/>
          <w:szCs w:val="24"/>
          <w:lang w:eastAsia="ro-MD"/>
        </w:rPr>
        <w:t>băncii</w:t>
      </w:r>
      <w:proofErr w:type="spellEnd"/>
      <w:r w:rsidRPr="0063266F">
        <w:rPr>
          <w:rFonts w:ascii="Times New Roman" w:eastAsia="Times New Roman" w:hAnsi="Times New Roman"/>
          <w:sz w:val="24"/>
          <w:szCs w:val="24"/>
          <w:lang w:eastAsia="ro-MD"/>
        </w:rPr>
        <w:t xml:space="preserve"> respective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calcula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oricare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următoarele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w:t>
      </w:r>
      <w:proofErr w:type="spellEnd"/>
      <w:r w:rsidRPr="0063266F">
        <w:rPr>
          <w:rFonts w:ascii="Times New Roman" w:eastAsia="Times New Roman" w:hAnsi="Times New Roman"/>
          <w:sz w:val="24"/>
          <w:szCs w:val="24"/>
          <w:lang w:eastAsia="ro-MD"/>
        </w:rPr>
        <w:t>:</w:t>
      </w:r>
    </w:p>
    <w:p w14:paraId="57A4EECF"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158.1.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bookmarkStart w:id="9" w:name="_Hlk214526863"/>
      <w:proofErr w:type="spellStart"/>
      <w:r w:rsidRPr="0063266F">
        <w:rPr>
          <w:rFonts w:ascii="Times New Roman" w:eastAsia="Times New Roman" w:hAnsi="Times New Roman"/>
          <w:sz w:val="24"/>
          <w:szCs w:val="24"/>
          <w:lang w:eastAsia="ro-MD"/>
        </w:rPr>
        <w:t>subpunctul</w:t>
      </w:r>
      <w:proofErr w:type="spellEnd"/>
      <w:r w:rsidRPr="0063266F">
        <w:rPr>
          <w:rFonts w:ascii="Times New Roman" w:eastAsia="Times New Roman" w:hAnsi="Times New Roman"/>
          <w:sz w:val="24"/>
          <w:szCs w:val="24"/>
          <w:lang w:eastAsia="ro-MD"/>
        </w:rPr>
        <w:t xml:space="preserve"> 9</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.1</w:t>
      </w:r>
      <w:proofErr w:type="gramStart"/>
      <w:r w:rsidRPr="0063266F">
        <w:rPr>
          <w:rFonts w:ascii="Times New Roman" w:eastAsia="Times New Roman" w:hAnsi="Times New Roman"/>
          <w:sz w:val="24"/>
          <w:szCs w:val="24"/>
          <w:lang w:eastAsia="ro-MD"/>
        </w:rPr>
        <w:t>.</w:t>
      </w:r>
      <w:bookmarkEnd w:id="9"/>
      <w:r w:rsidRPr="0063266F">
        <w:rPr>
          <w:rFonts w:ascii="Times New Roman" w:eastAsia="Times New Roman" w:hAnsi="Times New Roman"/>
          <w:sz w:val="24"/>
          <w:szCs w:val="24"/>
          <w:lang w:eastAsia="ro-MD"/>
        </w:rPr>
        <w:t>;</w:t>
      </w:r>
      <w:proofErr w:type="gramEnd"/>
    </w:p>
    <w:p w14:paraId="6D6A70C2"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158.2.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subpunctele</w:t>
      </w:r>
      <w:proofErr w:type="spellEnd"/>
      <w:r w:rsidRPr="0063266F">
        <w:rPr>
          <w:rFonts w:ascii="Times New Roman" w:eastAsia="Times New Roman" w:hAnsi="Times New Roman"/>
          <w:sz w:val="24"/>
          <w:szCs w:val="24"/>
          <w:lang w:eastAsia="ro-MD"/>
        </w:rPr>
        <w:t xml:space="preserve"> 9</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.2. – 9</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.4</w:t>
      </w:r>
      <w:proofErr w:type="gramStart"/>
      <w:r w:rsidRPr="0063266F">
        <w:rPr>
          <w:rFonts w:ascii="Times New Roman" w:eastAsia="Times New Roman" w:hAnsi="Times New Roman"/>
          <w:sz w:val="24"/>
          <w:szCs w:val="24"/>
          <w:lang w:eastAsia="ro-MD"/>
        </w:rPr>
        <w:t>.;</w:t>
      </w:r>
      <w:proofErr w:type="gramEnd"/>
      <w:r w:rsidRPr="0063266F">
        <w:rPr>
          <w:rFonts w:ascii="Times New Roman" w:eastAsia="Times New Roman" w:hAnsi="Times New Roman"/>
          <w:sz w:val="24"/>
          <w:szCs w:val="24"/>
          <w:lang w:eastAsia="ro-MD"/>
        </w:rPr>
        <w:t xml:space="preserve">  </w:t>
      </w:r>
    </w:p>
    <w:p w14:paraId="2774C275"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158.3.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subpunctele</w:t>
      </w:r>
      <w:proofErr w:type="spellEnd"/>
      <w:r w:rsidRPr="0063266F">
        <w:rPr>
          <w:rFonts w:ascii="Times New Roman" w:eastAsia="Times New Roman" w:hAnsi="Times New Roman"/>
          <w:sz w:val="24"/>
          <w:szCs w:val="24"/>
          <w:lang w:eastAsia="ro-MD"/>
        </w:rPr>
        <w:t xml:space="preserve"> 9</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.1. - 9</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.4.</w:t>
      </w:r>
    </w:p>
    <w:p w14:paraId="4554BF45" w14:textId="224FB40E"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159.</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banca a </w:t>
      </w:r>
      <w:proofErr w:type="spellStart"/>
      <w:r w:rsidRPr="0063266F">
        <w:rPr>
          <w:rFonts w:ascii="Times New Roman" w:eastAsia="Times New Roman" w:hAnsi="Times New Roman"/>
          <w:sz w:val="24"/>
          <w:szCs w:val="24"/>
          <w:lang w:eastAsia="ro-MD"/>
        </w:rPr>
        <w:t>primit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aprobarea</w:t>
      </w:r>
      <w:proofErr w:type="spellEnd"/>
      <w:r w:rsidRPr="0063266F">
        <w:rPr>
          <w:rFonts w:ascii="Times New Roman" w:eastAsia="Times New Roman" w:hAnsi="Times New Roman"/>
          <w:sz w:val="24"/>
          <w:szCs w:val="24"/>
          <w:lang w:eastAsia="ro-MD"/>
        </w:rPr>
        <w:t xml:space="preserve"> </w:t>
      </w:r>
      <w:r w:rsidR="003F0D33">
        <w:rPr>
          <w:rFonts w:ascii="Times New Roman" w:eastAsia="Times New Roman" w:hAnsi="Times New Roman"/>
          <w:sz w:val="24"/>
          <w:szCs w:val="24"/>
          <w:lang w:eastAsia="ro-MD"/>
        </w:rPr>
        <w:t xml:space="preserve">conform </w:t>
      </w:r>
      <w:proofErr w:type="spellStart"/>
      <w:r w:rsidR="003F0D33">
        <w:rPr>
          <w:rFonts w:ascii="Times New Roman" w:eastAsia="Times New Roman" w:hAnsi="Times New Roman"/>
          <w:sz w:val="24"/>
          <w:szCs w:val="24"/>
          <w:lang w:eastAsia="ro-MD"/>
        </w:rPr>
        <w:t>punctul</w:t>
      </w:r>
      <w:proofErr w:type="spellEnd"/>
      <w:r w:rsidR="003F0D33">
        <w:rPr>
          <w:rFonts w:ascii="Times New Roman" w:eastAsia="Times New Roman" w:hAnsi="Times New Roman"/>
          <w:sz w:val="24"/>
          <w:szCs w:val="24"/>
          <w:lang w:eastAsia="ro-MD"/>
        </w:rPr>
        <w:t xml:space="preserve"> 25 </w:t>
      </w:r>
      <w:r w:rsidRPr="0063266F">
        <w:rPr>
          <w:rFonts w:ascii="Times New Roman" w:eastAsia="Times New Roman" w:hAnsi="Times New Roman"/>
          <w:sz w:val="24"/>
          <w:szCs w:val="24"/>
          <w:lang w:eastAsia="ro-MD"/>
        </w:rPr>
        <w:t xml:space="preserve">de a </w:t>
      </w:r>
      <w:proofErr w:type="spellStart"/>
      <w:r w:rsidRPr="0063266F">
        <w:rPr>
          <w:rFonts w:ascii="Times New Roman" w:eastAsia="Times New Roman" w:hAnsi="Times New Roman"/>
          <w:sz w:val="24"/>
          <w:szCs w:val="24"/>
          <w:lang w:eastAsia="ro-MD"/>
        </w:rPr>
        <w:t>utiliza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calcula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oricare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subpunctele</w:t>
      </w:r>
      <w:proofErr w:type="spellEnd"/>
      <w:r w:rsidRPr="0063266F">
        <w:rPr>
          <w:rFonts w:ascii="Times New Roman" w:eastAsia="Times New Roman" w:hAnsi="Times New Roman"/>
          <w:sz w:val="24"/>
          <w:szCs w:val="24"/>
          <w:lang w:eastAsia="ro-MD"/>
        </w:rPr>
        <w:t xml:space="preserve"> 158.1—158.3., </w:t>
      </w:r>
      <w:proofErr w:type="spellStart"/>
      <w:r w:rsidRPr="0063266F">
        <w:rPr>
          <w:rFonts w:ascii="Times New Roman" w:eastAsia="Times New Roman" w:hAnsi="Times New Roman"/>
          <w:sz w:val="24"/>
          <w:szCs w:val="24"/>
          <w:lang w:eastAsia="ro-MD"/>
        </w:rPr>
        <w:t>aceasta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asemenea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subpunctul</w:t>
      </w:r>
      <w:proofErr w:type="spellEnd"/>
      <w:r w:rsidRPr="0063266F">
        <w:rPr>
          <w:rFonts w:ascii="Times New Roman" w:eastAsia="Times New Roman" w:hAnsi="Times New Roman"/>
          <w:sz w:val="24"/>
          <w:szCs w:val="24"/>
          <w:lang w:eastAsia="ro-MD"/>
        </w:rPr>
        <w:t xml:space="preserve"> 9</w:t>
      </w:r>
      <w:r w:rsidRPr="0063266F">
        <w:rPr>
          <w:rFonts w:ascii="Times New Roman" w:eastAsia="Times New Roman" w:hAnsi="Times New Roman"/>
          <w:sz w:val="24"/>
          <w:szCs w:val="24"/>
          <w:vertAlign w:val="superscript"/>
          <w:lang w:eastAsia="ro-MD"/>
        </w:rPr>
        <w:t>1</w:t>
      </w:r>
      <w:r w:rsidRPr="0063266F">
        <w:rPr>
          <w:rFonts w:ascii="Times New Roman" w:eastAsia="Times New Roman" w:hAnsi="Times New Roman"/>
          <w:sz w:val="24"/>
          <w:szCs w:val="24"/>
          <w:lang w:eastAsia="ro-MD"/>
        </w:rPr>
        <w:t>.5.</w:t>
      </w:r>
      <w:r w:rsid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Acordarea</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și</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refuzul</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aprobării</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prealabile</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pentru</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utilizarea</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metodei</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modelului</w:t>
      </w:r>
      <w:proofErr w:type="spellEnd"/>
      <w:r w:rsidR="003F0D33" w:rsidRPr="003F0D33">
        <w:rPr>
          <w:rFonts w:ascii="Times New Roman" w:eastAsia="Times New Roman" w:hAnsi="Times New Roman"/>
          <w:sz w:val="24"/>
          <w:szCs w:val="24"/>
          <w:lang w:eastAsia="ro-MD"/>
        </w:rPr>
        <w:t xml:space="preserve"> intern se </w:t>
      </w:r>
      <w:proofErr w:type="spellStart"/>
      <w:r w:rsidR="003F0D33" w:rsidRPr="003F0D33">
        <w:rPr>
          <w:rFonts w:ascii="Times New Roman" w:eastAsia="Times New Roman" w:hAnsi="Times New Roman"/>
          <w:sz w:val="24"/>
          <w:szCs w:val="24"/>
          <w:lang w:eastAsia="ro-MD"/>
        </w:rPr>
        <w:t>efectuează</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potrivit</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procedurii</w:t>
      </w:r>
      <w:proofErr w:type="spellEnd"/>
      <w:r w:rsidR="003F0D33" w:rsidRPr="003F0D33">
        <w:rPr>
          <w:rFonts w:ascii="Times New Roman" w:eastAsia="Times New Roman" w:hAnsi="Times New Roman"/>
          <w:sz w:val="24"/>
          <w:szCs w:val="24"/>
          <w:lang w:eastAsia="ro-MD"/>
        </w:rPr>
        <w:t xml:space="preserve"> </w:t>
      </w:r>
      <w:proofErr w:type="spellStart"/>
      <w:r w:rsidR="003F0D33" w:rsidRPr="003F0D33">
        <w:rPr>
          <w:rFonts w:ascii="Times New Roman" w:eastAsia="Times New Roman" w:hAnsi="Times New Roman"/>
          <w:sz w:val="24"/>
          <w:szCs w:val="24"/>
          <w:lang w:eastAsia="ro-MD"/>
        </w:rPr>
        <w:t>prevăzute</w:t>
      </w:r>
      <w:proofErr w:type="spellEnd"/>
      <w:r w:rsidR="003F0D33" w:rsidRPr="003F0D33">
        <w:rPr>
          <w:rFonts w:ascii="Times New Roman" w:eastAsia="Times New Roman" w:hAnsi="Times New Roman"/>
          <w:sz w:val="24"/>
          <w:szCs w:val="24"/>
          <w:lang w:eastAsia="ro-MD"/>
        </w:rPr>
        <w:t xml:space="preserve"> la </w:t>
      </w:r>
      <w:proofErr w:type="spellStart"/>
      <w:r w:rsidR="003F0D33" w:rsidRPr="003F0D33">
        <w:rPr>
          <w:rFonts w:ascii="Times New Roman" w:eastAsia="Times New Roman" w:hAnsi="Times New Roman"/>
          <w:sz w:val="24"/>
          <w:szCs w:val="24"/>
          <w:lang w:eastAsia="ro-MD"/>
        </w:rPr>
        <w:t>punctele</w:t>
      </w:r>
      <w:proofErr w:type="spellEnd"/>
      <w:r w:rsidR="003F0D33" w:rsidRPr="003F0D33">
        <w:rPr>
          <w:rFonts w:ascii="Times New Roman" w:eastAsia="Times New Roman" w:hAnsi="Times New Roman"/>
          <w:sz w:val="24"/>
          <w:szCs w:val="24"/>
          <w:lang w:eastAsia="ro-MD"/>
        </w:rPr>
        <w:t xml:space="preserve"> 25–33.</w:t>
      </w:r>
    </w:p>
    <w:p w14:paraId="5F3A9FD1" w14:textId="74FE0D32"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160.</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derogare</w:t>
      </w:r>
      <w:proofErr w:type="spellEnd"/>
      <w:r w:rsidRPr="0063266F">
        <w:rPr>
          <w:rFonts w:ascii="Times New Roman" w:eastAsia="Times New Roman" w:hAnsi="Times New Roman"/>
          <w:sz w:val="24"/>
          <w:szCs w:val="24"/>
          <w:lang w:eastAsia="ro-MD"/>
        </w:rPr>
        <w:t xml:space="preserve"> de la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8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9, banca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decide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nu </w:t>
      </w:r>
      <w:proofErr w:type="spellStart"/>
      <w:r w:rsidRPr="0063266F">
        <w:rPr>
          <w:rFonts w:ascii="Times New Roman" w:eastAsia="Times New Roman" w:hAnsi="Times New Roman"/>
          <w:sz w:val="24"/>
          <w:szCs w:val="24"/>
          <w:lang w:eastAsia="ro-MD"/>
        </w:rPr>
        <w:t>aplice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această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expunerile</w:t>
      </w:r>
      <w:proofErr w:type="spellEnd"/>
      <w:r w:rsidRPr="0063266F">
        <w:rPr>
          <w:rFonts w:ascii="Times New Roman" w:eastAsia="Times New Roman" w:hAnsi="Times New Roman"/>
          <w:sz w:val="24"/>
          <w:szCs w:val="24"/>
          <w:lang w:eastAsia="ro-MD"/>
        </w:rPr>
        <w:t xml:space="preserve"> care sunt </w:t>
      </w:r>
      <w:proofErr w:type="spellStart"/>
      <w:r w:rsidRPr="0063266F">
        <w:rPr>
          <w:rFonts w:ascii="Times New Roman" w:eastAsia="Times New Roman" w:hAnsi="Times New Roman"/>
          <w:sz w:val="24"/>
          <w:szCs w:val="24"/>
          <w:lang w:eastAsia="ro-MD"/>
        </w:rPr>
        <w:t>nesemnificative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privește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dimensiunea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riscul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Într</w:t>
      </w:r>
      <w:proofErr w:type="spellEnd"/>
      <w:r w:rsidRPr="0063266F">
        <w:rPr>
          <w:rFonts w:ascii="Times New Roman" w:eastAsia="Times New Roman" w:hAnsi="Times New Roman"/>
          <w:sz w:val="24"/>
          <w:szCs w:val="24"/>
          <w:lang w:eastAsia="ro-MD"/>
        </w:rPr>
        <w:t xml:space="preserve">-un </w:t>
      </w:r>
      <w:proofErr w:type="spellStart"/>
      <w:r w:rsidRPr="0063266F">
        <w:rPr>
          <w:rFonts w:ascii="Times New Roman" w:eastAsia="Times New Roman" w:hAnsi="Times New Roman"/>
          <w:sz w:val="24"/>
          <w:szCs w:val="24"/>
          <w:lang w:eastAsia="ro-MD"/>
        </w:rPr>
        <w:t>astfel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caz</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aplică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capitolele</w:t>
      </w:r>
      <w:proofErr w:type="spellEnd"/>
      <w:r w:rsidRPr="0063266F">
        <w:rPr>
          <w:rFonts w:ascii="Times New Roman" w:eastAsia="Times New Roman" w:hAnsi="Times New Roman"/>
          <w:sz w:val="24"/>
          <w:szCs w:val="24"/>
          <w:lang w:eastAsia="ro-MD"/>
        </w:rPr>
        <w:t xml:space="preserve"> </w:t>
      </w:r>
      <w:r w:rsidR="003F0D33">
        <w:rPr>
          <w:rFonts w:ascii="Times New Roman" w:eastAsia="Times New Roman" w:hAnsi="Times New Roman"/>
          <w:sz w:val="24"/>
          <w:szCs w:val="24"/>
          <w:lang w:eastAsia="ro-MD"/>
        </w:rPr>
        <w:t>III</w:t>
      </w:r>
      <w:r w:rsidRPr="0063266F">
        <w:rPr>
          <w:rFonts w:ascii="Times New Roman" w:eastAsia="Times New Roman" w:hAnsi="Times New Roman"/>
          <w:sz w:val="24"/>
          <w:szCs w:val="24"/>
          <w:lang w:eastAsia="ro-MD"/>
        </w:rPr>
        <w:t>-</w:t>
      </w:r>
      <w:r w:rsidR="003F0D33">
        <w:rPr>
          <w:rFonts w:ascii="Times New Roman" w:eastAsia="Times New Roman" w:hAnsi="Times New Roman"/>
          <w:sz w:val="24"/>
          <w:szCs w:val="24"/>
          <w:lang w:eastAsia="ro-MD"/>
        </w:rPr>
        <w:t>V</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îndeplinite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relevante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fiecare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abordare</w:t>
      </w:r>
      <w:proofErr w:type="spellEnd"/>
      <w:r w:rsidRPr="0063266F">
        <w:rPr>
          <w:rFonts w:ascii="Times New Roman" w:eastAsia="Times New Roman" w:hAnsi="Times New Roman"/>
          <w:sz w:val="24"/>
          <w:szCs w:val="24"/>
          <w:lang w:eastAsia="ro-MD"/>
        </w:rPr>
        <w:t>.</w:t>
      </w:r>
    </w:p>
    <w:p w14:paraId="67120863" w14:textId="2E15425A"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161.</w:t>
      </w:r>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permite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158-160 </w:t>
      </w:r>
      <w:proofErr w:type="spellStart"/>
      <w:r w:rsidRPr="0063266F">
        <w:rPr>
          <w:rFonts w:ascii="Times New Roman" w:eastAsia="Times New Roman" w:hAnsi="Times New Roman"/>
          <w:sz w:val="24"/>
          <w:szCs w:val="24"/>
          <w:lang w:eastAsia="ro-MD"/>
        </w:rPr>
        <w:t>numai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banca a </w:t>
      </w:r>
      <w:proofErr w:type="spellStart"/>
      <w:r w:rsidRPr="0063266F">
        <w:rPr>
          <w:rFonts w:ascii="Times New Roman" w:eastAsia="Times New Roman" w:hAnsi="Times New Roman"/>
          <w:sz w:val="24"/>
          <w:szCs w:val="24"/>
          <w:lang w:eastAsia="ro-MD"/>
        </w:rPr>
        <w:t>demonstrat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îndeplinește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lastRenderedPageBreak/>
        <w:t>stabilite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bookmarkStart w:id="10" w:name="_Hlk214528779"/>
      <w:proofErr w:type="spellStart"/>
      <w:r w:rsidRPr="0063266F">
        <w:rPr>
          <w:rFonts w:ascii="Times New Roman" w:eastAsia="Times New Roman" w:hAnsi="Times New Roman"/>
          <w:sz w:val="24"/>
          <w:szCs w:val="24"/>
          <w:lang w:eastAsia="ro-MD"/>
        </w:rPr>
        <w:t>prezentul</w:t>
      </w:r>
      <w:proofErr w:type="spellEnd"/>
      <w:r w:rsidRPr="0063266F">
        <w:rPr>
          <w:rFonts w:ascii="Times New Roman" w:eastAsia="Times New Roman" w:hAnsi="Times New Roman"/>
          <w:sz w:val="24"/>
          <w:szCs w:val="24"/>
          <w:lang w:eastAsia="ro-MD"/>
        </w:rPr>
        <w:t xml:space="preserve"> capitol </w:t>
      </w:r>
      <w:bookmarkEnd w:id="10"/>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verificat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sistemele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administrare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riscului</w:t>
      </w:r>
      <w:proofErr w:type="spellEnd"/>
      <w:r w:rsidRPr="0063266F">
        <w:rPr>
          <w:rFonts w:ascii="Times New Roman" w:eastAsia="Times New Roman" w:hAnsi="Times New Roman"/>
          <w:sz w:val="24"/>
          <w:szCs w:val="24"/>
          <w:lang w:eastAsia="ro-MD"/>
        </w:rPr>
        <w:t xml:space="preserve"> de credit al </w:t>
      </w:r>
      <w:proofErr w:type="spellStart"/>
      <w:r w:rsidRPr="0063266F">
        <w:rPr>
          <w:rFonts w:ascii="Times New Roman" w:eastAsia="Times New Roman" w:hAnsi="Times New Roman"/>
          <w:sz w:val="24"/>
          <w:szCs w:val="24"/>
          <w:lang w:eastAsia="ro-MD"/>
        </w:rPr>
        <w:t>contrapărţii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utilizate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bancă</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solide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sunt </w:t>
      </w:r>
      <w:proofErr w:type="spellStart"/>
      <w:r w:rsidRPr="0063266F">
        <w:rPr>
          <w:rFonts w:ascii="Times New Roman" w:eastAsia="Times New Roman" w:hAnsi="Times New Roman"/>
          <w:sz w:val="24"/>
          <w:szCs w:val="24"/>
          <w:lang w:eastAsia="ro-MD"/>
        </w:rPr>
        <w:t>implementate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mod </w:t>
      </w:r>
      <w:proofErr w:type="spellStart"/>
      <w:r w:rsidRPr="0063266F">
        <w:rPr>
          <w:rFonts w:ascii="Times New Roman" w:eastAsia="Times New Roman" w:hAnsi="Times New Roman"/>
          <w:sz w:val="24"/>
          <w:szCs w:val="24"/>
          <w:lang w:eastAsia="ro-MD"/>
        </w:rPr>
        <w:t>adecvat</w:t>
      </w:r>
      <w:proofErr w:type="spellEnd"/>
      <w:r w:rsidRPr="0063266F">
        <w:rPr>
          <w:rFonts w:ascii="Times New Roman" w:eastAsia="Times New Roman" w:hAnsi="Times New Roman"/>
          <w:sz w:val="24"/>
          <w:szCs w:val="24"/>
          <w:lang w:eastAsia="ro-MD"/>
        </w:rPr>
        <w:t>.</w:t>
      </w:r>
    </w:p>
    <w:p w14:paraId="39D8BAA5" w14:textId="7D34718D"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 xml:space="preserve">162. </w:t>
      </w:r>
      <w:r w:rsidRPr="0063266F">
        <w:rPr>
          <w:rFonts w:ascii="Times New Roman" w:eastAsia="Times New Roman" w:hAnsi="Times New Roman"/>
          <w:sz w:val="24"/>
          <w:szCs w:val="24"/>
          <w:lang w:eastAsia="ro-MD"/>
        </w:rPr>
        <w:t xml:space="preserve">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permite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o </w:t>
      </w:r>
      <w:proofErr w:type="spellStart"/>
      <w:r w:rsidRPr="0063266F">
        <w:rPr>
          <w:rFonts w:ascii="Times New Roman" w:eastAsia="Times New Roman" w:hAnsi="Times New Roman"/>
          <w:sz w:val="24"/>
          <w:szCs w:val="24"/>
          <w:lang w:eastAsia="ro-MD"/>
        </w:rPr>
        <w:t>perioadă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limitată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aplice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mod </w:t>
      </w:r>
      <w:proofErr w:type="spellStart"/>
      <w:r w:rsidRPr="0063266F">
        <w:rPr>
          <w:rFonts w:ascii="Times New Roman" w:eastAsia="Times New Roman" w:hAnsi="Times New Roman"/>
          <w:sz w:val="24"/>
          <w:szCs w:val="24"/>
          <w:lang w:eastAsia="ro-MD"/>
        </w:rPr>
        <w:t>secvenţial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diferite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tipuri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tranzacţii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cursul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perioade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aplicare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secvenţială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pot </w:t>
      </w:r>
      <w:proofErr w:type="spellStart"/>
      <w:r w:rsidRPr="0063266F">
        <w:rPr>
          <w:rFonts w:ascii="Times New Roman" w:eastAsia="Times New Roman" w:hAnsi="Times New Roman"/>
          <w:sz w:val="24"/>
          <w:szCs w:val="24"/>
          <w:lang w:eastAsia="ro-MD"/>
        </w:rPr>
        <w:t>utiliza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bookmarkStart w:id="11" w:name="_Hlk214528733"/>
      <w:proofErr w:type="spellStart"/>
      <w:r w:rsidRPr="0063266F">
        <w:rPr>
          <w:rFonts w:ascii="Times New Roman" w:eastAsia="Times New Roman" w:hAnsi="Times New Roman"/>
          <w:sz w:val="24"/>
          <w:szCs w:val="24"/>
          <w:lang w:eastAsia="ro-MD"/>
        </w:rPr>
        <w:t>capitolul</w:t>
      </w:r>
      <w:proofErr w:type="spellEnd"/>
      <w:r w:rsidRPr="0063266F">
        <w:rPr>
          <w:rFonts w:ascii="Times New Roman" w:eastAsia="Times New Roman" w:hAnsi="Times New Roman"/>
          <w:sz w:val="24"/>
          <w:szCs w:val="24"/>
          <w:lang w:eastAsia="ro-MD"/>
        </w:rPr>
        <w:t xml:space="preserve"> </w:t>
      </w:r>
      <w:r w:rsidR="00371D96">
        <w:rPr>
          <w:rFonts w:ascii="Times New Roman" w:eastAsia="Times New Roman" w:hAnsi="Times New Roman"/>
          <w:sz w:val="24"/>
          <w:szCs w:val="24"/>
          <w:lang w:eastAsia="ro-MD"/>
        </w:rPr>
        <w:t>III</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capitolul</w:t>
      </w:r>
      <w:proofErr w:type="spellEnd"/>
      <w:r w:rsidRPr="0063266F">
        <w:rPr>
          <w:rFonts w:ascii="Times New Roman" w:eastAsia="Times New Roman" w:hAnsi="Times New Roman"/>
          <w:sz w:val="24"/>
          <w:szCs w:val="24"/>
          <w:lang w:eastAsia="ro-MD"/>
        </w:rPr>
        <w:t xml:space="preserve"> </w:t>
      </w:r>
      <w:r w:rsidR="00371D96">
        <w:rPr>
          <w:rFonts w:ascii="Times New Roman" w:eastAsia="Times New Roman" w:hAnsi="Times New Roman"/>
          <w:sz w:val="24"/>
          <w:szCs w:val="24"/>
          <w:lang w:eastAsia="ro-MD"/>
        </w:rPr>
        <w:t>V</w:t>
      </w:r>
      <w:r w:rsidRPr="0063266F">
        <w:rPr>
          <w:rFonts w:ascii="Times New Roman" w:eastAsia="Times New Roman" w:hAnsi="Times New Roman"/>
          <w:sz w:val="24"/>
          <w:szCs w:val="24"/>
          <w:lang w:eastAsia="ro-MD"/>
        </w:rPr>
        <w:t xml:space="preserve"> </w:t>
      </w:r>
      <w:bookmarkEnd w:id="11"/>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tipul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tranzacţie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care nu </w:t>
      </w:r>
      <w:proofErr w:type="spellStart"/>
      <w:r w:rsidRPr="0063266F">
        <w:rPr>
          <w:rFonts w:ascii="Times New Roman" w:eastAsia="Times New Roman" w:hAnsi="Times New Roman"/>
          <w:sz w:val="24"/>
          <w:szCs w:val="24"/>
          <w:lang w:eastAsia="ro-MD"/>
        </w:rPr>
        <w:t>utilizează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p>
    <w:p w14:paraId="4A7D2F5F" w14:textId="709F0368"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163.</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instrumente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financiare</w:t>
      </w:r>
      <w:proofErr w:type="spellEnd"/>
      <w:r w:rsidRPr="0063266F">
        <w:rPr>
          <w:rFonts w:ascii="Times New Roman" w:eastAsia="Times New Roman" w:hAnsi="Times New Roman"/>
          <w:sz w:val="24"/>
          <w:szCs w:val="24"/>
          <w:lang w:eastAsia="ro-MD"/>
        </w:rPr>
        <w:t xml:space="preserve"> derivate </w:t>
      </w:r>
      <w:proofErr w:type="spellStart"/>
      <w:r w:rsidRPr="0063266F">
        <w:rPr>
          <w:rFonts w:ascii="Times New Roman" w:eastAsia="Times New Roman" w:hAnsi="Times New Roman"/>
          <w:sz w:val="24"/>
          <w:szCs w:val="24"/>
          <w:lang w:eastAsia="ro-MD"/>
        </w:rPr>
        <w:t>extrabursiere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cu termen lung de </w:t>
      </w:r>
      <w:proofErr w:type="spellStart"/>
      <w:r w:rsidRPr="0063266F">
        <w:rPr>
          <w:rFonts w:ascii="Times New Roman" w:eastAsia="Times New Roman" w:hAnsi="Times New Roman"/>
          <w:sz w:val="24"/>
          <w:szCs w:val="24"/>
          <w:lang w:eastAsia="ro-MD"/>
        </w:rPr>
        <w:t>decontare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care nu a </w:t>
      </w:r>
      <w:proofErr w:type="spellStart"/>
      <w:r w:rsidRPr="0063266F">
        <w:rPr>
          <w:rFonts w:ascii="Times New Roman" w:eastAsia="Times New Roman" w:hAnsi="Times New Roman"/>
          <w:sz w:val="24"/>
          <w:szCs w:val="24"/>
          <w:lang w:eastAsia="ro-MD"/>
        </w:rPr>
        <w:t>primit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temeiul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punctelor</w:t>
      </w:r>
      <w:proofErr w:type="spellEnd"/>
      <w:r w:rsidRPr="0063266F">
        <w:rPr>
          <w:rFonts w:ascii="Times New Roman" w:eastAsia="Times New Roman" w:hAnsi="Times New Roman"/>
          <w:sz w:val="24"/>
          <w:szCs w:val="24"/>
          <w:lang w:eastAsia="ro-MD"/>
        </w:rPr>
        <w:t xml:space="preserve"> 158-160, </w:t>
      </w:r>
      <w:proofErr w:type="spellStart"/>
      <w:r w:rsidRPr="0063266F">
        <w:rPr>
          <w:rFonts w:ascii="Times New Roman" w:eastAsia="Times New Roman" w:hAnsi="Times New Roman"/>
          <w:sz w:val="24"/>
          <w:szCs w:val="24"/>
          <w:lang w:eastAsia="ro-MD"/>
        </w:rPr>
        <w:t>aprobarea</w:t>
      </w:r>
      <w:proofErr w:type="spellEnd"/>
      <w:r w:rsidRPr="0063266F">
        <w:rPr>
          <w:rFonts w:ascii="Times New Roman" w:eastAsia="Times New Roman" w:hAnsi="Times New Roman"/>
          <w:sz w:val="24"/>
          <w:szCs w:val="24"/>
          <w:lang w:eastAsia="ro-MD"/>
        </w:rPr>
        <w:t xml:space="preserve"> de a </w:t>
      </w:r>
      <w:proofErr w:type="spellStart"/>
      <w:r w:rsidRPr="0063266F">
        <w:rPr>
          <w:rFonts w:ascii="Times New Roman" w:eastAsia="Times New Roman" w:hAnsi="Times New Roman"/>
          <w:sz w:val="24"/>
          <w:szCs w:val="24"/>
          <w:lang w:eastAsia="ro-MD"/>
        </w:rPr>
        <w:t>utiliza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banca </w:t>
      </w:r>
      <w:proofErr w:type="spellStart"/>
      <w:r w:rsidRPr="0063266F">
        <w:rPr>
          <w:rFonts w:ascii="Times New Roman" w:eastAsia="Times New Roman" w:hAnsi="Times New Roman"/>
          <w:sz w:val="24"/>
          <w:szCs w:val="24"/>
          <w:lang w:eastAsia="ro-MD"/>
        </w:rPr>
        <w:t>utilizează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capitolul</w:t>
      </w:r>
      <w:proofErr w:type="spellEnd"/>
      <w:r w:rsidRPr="0063266F">
        <w:rPr>
          <w:rFonts w:ascii="Times New Roman" w:eastAsia="Times New Roman" w:hAnsi="Times New Roman"/>
          <w:sz w:val="24"/>
          <w:szCs w:val="24"/>
          <w:lang w:eastAsia="ro-MD"/>
        </w:rPr>
        <w:t xml:space="preserve"> </w:t>
      </w:r>
      <w:r w:rsidR="00371D96">
        <w:rPr>
          <w:rFonts w:ascii="Times New Roman" w:eastAsia="Times New Roman" w:hAnsi="Times New Roman"/>
          <w:sz w:val="24"/>
          <w:szCs w:val="24"/>
          <w:lang w:eastAsia="ro-MD"/>
        </w:rPr>
        <w:t>III</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cadrul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grup</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w:t>
      </w:r>
      <w:proofErr w:type="spellEnd"/>
      <w:r w:rsidRPr="0063266F">
        <w:rPr>
          <w:rFonts w:ascii="Times New Roman" w:eastAsia="Times New Roman" w:hAnsi="Times New Roman"/>
          <w:sz w:val="24"/>
          <w:szCs w:val="24"/>
          <w:lang w:eastAsia="ro-MD"/>
        </w:rPr>
        <w:t xml:space="preserve"> pot fi </w:t>
      </w:r>
      <w:proofErr w:type="spellStart"/>
      <w:r w:rsidRPr="0063266F">
        <w:rPr>
          <w:rFonts w:ascii="Times New Roman" w:eastAsia="Times New Roman" w:hAnsi="Times New Roman"/>
          <w:sz w:val="24"/>
          <w:szCs w:val="24"/>
          <w:lang w:eastAsia="ro-MD"/>
        </w:rPr>
        <w:t>utilizate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combinaţie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mod permanent. </w:t>
      </w:r>
    </w:p>
    <w:p w14:paraId="3F8F2AC6" w14:textId="5094EE06"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164.</w:t>
      </w:r>
      <w:r w:rsidRPr="0063266F">
        <w:rPr>
          <w:rFonts w:ascii="Times New Roman" w:eastAsia="Times New Roman" w:hAnsi="Times New Roman"/>
          <w:sz w:val="24"/>
          <w:szCs w:val="24"/>
          <w:lang w:eastAsia="ro-MD"/>
        </w:rPr>
        <w:t xml:space="preserve"> Banca care a </w:t>
      </w:r>
      <w:proofErr w:type="spellStart"/>
      <w:r w:rsidRPr="0063266F">
        <w:rPr>
          <w:rFonts w:ascii="Times New Roman" w:eastAsia="Times New Roman" w:hAnsi="Times New Roman"/>
          <w:sz w:val="24"/>
          <w:szCs w:val="24"/>
          <w:lang w:eastAsia="ro-MD"/>
        </w:rPr>
        <w:t>primit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temeiul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punctelor</w:t>
      </w:r>
      <w:proofErr w:type="spellEnd"/>
      <w:r w:rsidRPr="0063266F">
        <w:rPr>
          <w:rFonts w:ascii="Times New Roman" w:eastAsia="Times New Roman" w:hAnsi="Times New Roman"/>
          <w:sz w:val="24"/>
          <w:szCs w:val="24"/>
          <w:lang w:eastAsia="ro-MD"/>
        </w:rPr>
        <w:t xml:space="preserve"> 158-160, </w:t>
      </w:r>
      <w:proofErr w:type="spellStart"/>
      <w:r w:rsidRPr="0063266F">
        <w:rPr>
          <w:rFonts w:ascii="Times New Roman" w:eastAsia="Times New Roman" w:hAnsi="Times New Roman"/>
          <w:sz w:val="24"/>
          <w:szCs w:val="24"/>
          <w:lang w:eastAsia="ro-MD"/>
        </w:rPr>
        <w:t>aprobarea</w:t>
      </w:r>
      <w:proofErr w:type="spellEnd"/>
      <w:r w:rsidRPr="0063266F">
        <w:rPr>
          <w:rFonts w:ascii="Times New Roman" w:eastAsia="Times New Roman" w:hAnsi="Times New Roman"/>
          <w:sz w:val="24"/>
          <w:szCs w:val="24"/>
          <w:lang w:eastAsia="ro-MD"/>
        </w:rPr>
        <w:t xml:space="preserve"> de a </w:t>
      </w:r>
      <w:proofErr w:type="spellStart"/>
      <w:r w:rsidRPr="0063266F">
        <w:rPr>
          <w:rFonts w:ascii="Times New Roman" w:eastAsia="Times New Roman" w:hAnsi="Times New Roman"/>
          <w:sz w:val="24"/>
          <w:szCs w:val="24"/>
          <w:lang w:eastAsia="ro-MD"/>
        </w:rPr>
        <w:t>utiliza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nu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reveni</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utilizarea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metodelor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prevăzute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capitolul</w:t>
      </w:r>
      <w:proofErr w:type="spellEnd"/>
      <w:r w:rsidRPr="0063266F">
        <w:rPr>
          <w:rFonts w:ascii="Times New Roman" w:eastAsia="Times New Roman" w:hAnsi="Times New Roman"/>
          <w:sz w:val="24"/>
          <w:szCs w:val="24"/>
          <w:lang w:eastAsia="ro-MD"/>
        </w:rPr>
        <w:t xml:space="preserve"> </w:t>
      </w:r>
      <w:r w:rsidR="00371D96">
        <w:rPr>
          <w:rFonts w:ascii="Times New Roman" w:eastAsia="Times New Roman" w:hAnsi="Times New Roman"/>
          <w:sz w:val="24"/>
          <w:szCs w:val="24"/>
          <w:lang w:eastAsia="ro-MD"/>
        </w:rPr>
        <w:t>III</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capitolul</w:t>
      </w:r>
      <w:proofErr w:type="spellEnd"/>
      <w:r w:rsidRPr="0063266F">
        <w:rPr>
          <w:rFonts w:ascii="Times New Roman" w:eastAsia="Times New Roman" w:hAnsi="Times New Roman"/>
          <w:sz w:val="24"/>
          <w:szCs w:val="24"/>
          <w:lang w:eastAsia="ro-MD"/>
        </w:rPr>
        <w:t xml:space="preserve"> </w:t>
      </w:r>
      <w:r w:rsidR="00371D96">
        <w:rPr>
          <w:rFonts w:ascii="Times New Roman" w:eastAsia="Times New Roman" w:hAnsi="Times New Roman"/>
          <w:sz w:val="24"/>
          <w:szCs w:val="24"/>
          <w:lang w:eastAsia="ro-MD"/>
        </w:rPr>
        <w:t>V</w:t>
      </w:r>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excepţia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are </w:t>
      </w:r>
      <w:proofErr w:type="spellStart"/>
      <w:r w:rsidRPr="0063266F">
        <w:rPr>
          <w:rFonts w:ascii="Times New Roman" w:eastAsia="Times New Roman" w:hAnsi="Times New Roman"/>
          <w:sz w:val="24"/>
          <w:szCs w:val="24"/>
          <w:lang w:eastAsia="ro-MD"/>
        </w:rPr>
        <w:t>aprobarea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Naționale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de a </w:t>
      </w:r>
      <w:proofErr w:type="spellStart"/>
      <w:r w:rsidRPr="0063266F">
        <w:rPr>
          <w:rFonts w:ascii="Times New Roman" w:eastAsia="Times New Roman" w:hAnsi="Times New Roman"/>
          <w:sz w:val="24"/>
          <w:szCs w:val="24"/>
          <w:lang w:eastAsia="ro-MD"/>
        </w:rPr>
        <w:t>proceda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astfel</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acordă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această</w:t>
      </w:r>
      <w:proofErr w:type="spellEnd"/>
      <w:r w:rsidRPr="0063266F">
        <w:rPr>
          <w:rFonts w:ascii="Times New Roman" w:eastAsia="Times New Roman" w:hAnsi="Times New Roman"/>
          <w:sz w:val="24"/>
          <w:szCs w:val="24"/>
          <w:lang w:eastAsia="ro-MD"/>
        </w:rPr>
        <w:t xml:space="preserve"> </w:t>
      </w:r>
      <w:proofErr w:type="spellStart"/>
      <w:r w:rsidR="004B277E" w:rsidRPr="0063266F">
        <w:rPr>
          <w:rFonts w:ascii="Times New Roman" w:eastAsia="Times New Roman" w:hAnsi="Times New Roman"/>
          <w:sz w:val="24"/>
          <w:szCs w:val="24"/>
          <w:lang w:eastAsia="ro-MD"/>
        </w:rPr>
        <w:t>aprobare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bancă</w:t>
      </w:r>
      <w:proofErr w:type="spellEnd"/>
      <w:r w:rsidRPr="0063266F">
        <w:rPr>
          <w:rFonts w:ascii="Times New Roman" w:eastAsia="Times New Roman" w:hAnsi="Times New Roman"/>
          <w:sz w:val="24"/>
          <w:szCs w:val="24"/>
          <w:lang w:eastAsia="ro-MD"/>
        </w:rPr>
        <w:t xml:space="preserve"> face </w:t>
      </w:r>
      <w:proofErr w:type="spellStart"/>
      <w:r w:rsidRPr="0063266F">
        <w:rPr>
          <w:rFonts w:ascii="Times New Roman" w:eastAsia="Times New Roman" w:hAnsi="Times New Roman"/>
          <w:sz w:val="24"/>
          <w:szCs w:val="24"/>
          <w:lang w:eastAsia="ro-MD"/>
        </w:rPr>
        <w:t>dovadă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are motive </w:t>
      </w:r>
      <w:proofErr w:type="spellStart"/>
      <w:r w:rsidRPr="0063266F">
        <w:rPr>
          <w:rFonts w:ascii="Times New Roman" w:eastAsia="Times New Roman" w:hAnsi="Times New Roman"/>
          <w:sz w:val="24"/>
          <w:szCs w:val="24"/>
          <w:lang w:eastAsia="ro-MD"/>
        </w:rPr>
        <w:t>întemeiate</w:t>
      </w:r>
      <w:proofErr w:type="spellEnd"/>
      <w:r w:rsidRPr="0063266F">
        <w:rPr>
          <w:rFonts w:ascii="Times New Roman" w:eastAsia="Times New Roman" w:hAnsi="Times New Roman"/>
          <w:sz w:val="24"/>
          <w:szCs w:val="24"/>
          <w:lang w:eastAsia="ro-MD"/>
        </w:rPr>
        <w:t xml:space="preserve">. </w:t>
      </w:r>
    </w:p>
    <w:p w14:paraId="7268D0E8"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165.</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încetează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conformeze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stabilite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prezentul</w:t>
      </w:r>
      <w:proofErr w:type="spellEnd"/>
      <w:r w:rsidRPr="0063266F">
        <w:rPr>
          <w:rFonts w:ascii="Times New Roman" w:eastAsia="Times New Roman" w:hAnsi="Times New Roman"/>
          <w:sz w:val="24"/>
          <w:szCs w:val="24"/>
          <w:lang w:eastAsia="ro-MD"/>
        </w:rPr>
        <w:t xml:space="preserve"> capitol, </w:t>
      </w:r>
      <w:proofErr w:type="spellStart"/>
      <w:r w:rsidRPr="0063266F">
        <w:rPr>
          <w:rFonts w:ascii="Times New Roman" w:eastAsia="Times New Roman" w:hAnsi="Times New Roman"/>
          <w:sz w:val="24"/>
          <w:szCs w:val="24"/>
          <w:lang w:eastAsia="ro-MD"/>
        </w:rPr>
        <w:t>aceasta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notifică</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îndeplinește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una</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următoarele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acţiuni</w:t>
      </w:r>
      <w:proofErr w:type="spellEnd"/>
      <w:r w:rsidRPr="0063266F">
        <w:rPr>
          <w:rFonts w:ascii="Times New Roman" w:eastAsia="Times New Roman" w:hAnsi="Times New Roman"/>
          <w:sz w:val="24"/>
          <w:szCs w:val="24"/>
          <w:lang w:eastAsia="ro-MD"/>
        </w:rPr>
        <w:t xml:space="preserve">: </w:t>
      </w:r>
    </w:p>
    <w:p w14:paraId="3A235276"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165.1. </w:t>
      </w:r>
      <w:proofErr w:type="spellStart"/>
      <w:r w:rsidRPr="0063266F">
        <w:rPr>
          <w:rFonts w:ascii="Times New Roman" w:eastAsia="Times New Roman" w:hAnsi="Times New Roman"/>
          <w:sz w:val="24"/>
          <w:szCs w:val="24"/>
          <w:lang w:eastAsia="ro-MD"/>
        </w:rPr>
        <w:t>prezintă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Naționale</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un plan de </w:t>
      </w:r>
      <w:proofErr w:type="spellStart"/>
      <w:r w:rsidRPr="0063266F">
        <w:rPr>
          <w:rFonts w:ascii="Times New Roman" w:eastAsia="Times New Roman" w:hAnsi="Times New Roman"/>
          <w:sz w:val="24"/>
          <w:szCs w:val="24"/>
          <w:lang w:eastAsia="ro-MD"/>
        </w:rPr>
        <w:t>redresare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rapidă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vederea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respectării</w:t>
      </w:r>
      <w:proofErr w:type="spellEnd"/>
      <w:r w:rsidRPr="0063266F">
        <w:rPr>
          <w:rFonts w:ascii="Times New Roman" w:eastAsia="Times New Roman" w:hAnsi="Times New Roman"/>
          <w:sz w:val="24"/>
          <w:szCs w:val="24"/>
          <w:lang w:eastAsia="ro-MD"/>
        </w:rPr>
        <w:t xml:space="preserve"> </w:t>
      </w:r>
      <w:proofErr w:type="spellStart"/>
      <w:proofErr w:type="gramStart"/>
      <w:r w:rsidRPr="0063266F">
        <w:rPr>
          <w:rFonts w:ascii="Times New Roman" w:eastAsia="Times New Roman" w:hAnsi="Times New Roman"/>
          <w:sz w:val="24"/>
          <w:szCs w:val="24"/>
          <w:lang w:eastAsia="ro-MD"/>
        </w:rPr>
        <w:t>cerinţelor</w:t>
      </w:r>
      <w:proofErr w:type="spellEnd"/>
      <w:r w:rsidRPr="0063266F">
        <w:rPr>
          <w:rFonts w:ascii="Times New Roman" w:eastAsia="Times New Roman" w:hAnsi="Times New Roman"/>
          <w:sz w:val="24"/>
          <w:szCs w:val="24"/>
          <w:lang w:eastAsia="ro-MD"/>
        </w:rPr>
        <w:t>;</w:t>
      </w:r>
      <w:proofErr w:type="gramEnd"/>
      <w:r w:rsidRPr="0063266F">
        <w:rPr>
          <w:rFonts w:ascii="Times New Roman" w:eastAsia="Times New Roman" w:hAnsi="Times New Roman"/>
          <w:sz w:val="24"/>
          <w:szCs w:val="24"/>
          <w:lang w:eastAsia="ro-MD"/>
        </w:rPr>
        <w:t xml:space="preserve"> </w:t>
      </w:r>
    </w:p>
    <w:p w14:paraId="781F4E35"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165.2. </w:t>
      </w:r>
      <w:proofErr w:type="spellStart"/>
      <w:r w:rsidRPr="0063266F">
        <w:rPr>
          <w:rFonts w:ascii="Times New Roman" w:eastAsia="Times New Roman" w:hAnsi="Times New Roman"/>
          <w:sz w:val="24"/>
          <w:szCs w:val="24"/>
          <w:lang w:eastAsia="ro-MD"/>
        </w:rPr>
        <w:t>demonstrează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într</w:t>
      </w:r>
      <w:proofErr w:type="spellEnd"/>
      <w:r w:rsidRPr="0063266F">
        <w:rPr>
          <w:rFonts w:ascii="Times New Roman" w:eastAsia="Times New Roman" w:hAnsi="Times New Roman"/>
          <w:sz w:val="24"/>
          <w:szCs w:val="24"/>
          <w:lang w:eastAsia="ro-MD"/>
        </w:rPr>
        <w:t xml:space="preserve">-un mod pe care 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consideră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satisfăcător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neconformităţii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nesemnificativ</w:t>
      </w:r>
      <w:proofErr w:type="spellEnd"/>
      <w:r w:rsidRPr="0063266F">
        <w:rPr>
          <w:rFonts w:ascii="Times New Roman" w:eastAsia="Times New Roman" w:hAnsi="Times New Roman"/>
          <w:sz w:val="24"/>
          <w:szCs w:val="24"/>
          <w:lang w:eastAsia="ro-MD"/>
        </w:rPr>
        <w:t>.</w:t>
      </w:r>
    </w:p>
    <w:p w14:paraId="6408432F"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
    <w:p w14:paraId="2C064CB3"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lang w:eastAsia="ro-MD"/>
        </w:rPr>
      </w:pPr>
      <w:bookmarkStart w:id="12" w:name="_Hlk214458002"/>
      <w:proofErr w:type="spellStart"/>
      <w:r w:rsidRPr="0063266F">
        <w:rPr>
          <w:rFonts w:ascii="Times New Roman" w:eastAsia="Times New Roman" w:hAnsi="Times New Roman"/>
          <w:i/>
          <w:iCs/>
          <w:sz w:val="24"/>
          <w:szCs w:val="24"/>
          <w:lang w:eastAsia="ro-MD"/>
        </w:rPr>
        <w:t>Secţiunea</w:t>
      </w:r>
      <w:proofErr w:type="spellEnd"/>
      <w:r w:rsidRPr="0063266F">
        <w:rPr>
          <w:rFonts w:ascii="Times New Roman" w:eastAsia="Times New Roman" w:hAnsi="Times New Roman"/>
          <w:i/>
          <w:iCs/>
          <w:sz w:val="24"/>
          <w:szCs w:val="24"/>
          <w:lang w:eastAsia="ro-MD"/>
        </w:rPr>
        <w:t xml:space="preserve"> a 2-a</w:t>
      </w:r>
    </w:p>
    <w:bookmarkEnd w:id="12"/>
    <w:p w14:paraId="08B934B7"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lang w:eastAsia="ro-MD"/>
        </w:rPr>
      </w:pPr>
      <w:proofErr w:type="spellStart"/>
      <w:r w:rsidRPr="0063266F">
        <w:rPr>
          <w:rFonts w:ascii="Times New Roman" w:eastAsia="Times New Roman" w:hAnsi="Times New Roman"/>
          <w:b/>
          <w:bCs/>
          <w:sz w:val="24"/>
          <w:szCs w:val="24"/>
          <w:lang w:eastAsia="ro-MD"/>
        </w:rPr>
        <w:t>Valoarea</w:t>
      </w:r>
      <w:proofErr w:type="spellEnd"/>
      <w:r w:rsidRPr="0063266F">
        <w:rPr>
          <w:rFonts w:ascii="Times New Roman" w:eastAsia="Times New Roman" w:hAnsi="Times New Roman"/>
          <w:b/>
          <w:bCs/>
          <w:sz w:val="24"/>
          <w:szCs w:val="24"/>
          <w:lang w:eastAsia="ro-MD"/>
        </w:rPr>
        <w:t xml:space="preserve"> </w:t>
      </w:r>
      <w:proofErr w:type="spellStart"/>
      <w:r w:rsidRPr="0063266F">
        <w:rPr>
          <w:rFonts w:ascii="Times New Roman" w:eastAsia="Times New Roman" w:hAnsi="Times New Roman"/>
          <w:b/>
          <w:bCs/>
          <w:sz w:val="24"/>
          <w:szCs w:val="24"/>
          <w:lang w:eastAsia="ro-MD"/>
        </w:rPr>
        <w:t>expunerii</w:t>
      </w:r>
      <w:proofErr w:type="spellEnd"/>
    </w:p>
    <w:p w14:paraId="4428011C"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166.</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banca a </w:t>
      </w:r>
      <w:proofErr w:type="spellStart"/>
      <w:r w:rsidRPr="0063266F">
        <w:rPr>
          <w:rFonts w:ascii="Times New Roman" w:eastAsia="Times New Roman" w:hAnsi="Times New Roman"/>
          <w:sz w:val="24"/>
          <w:szCs w:val="24"/>
          <w:lang w:eastAsia="ro-MD"/>
        </w:rPr>
        <w:t>primit</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158-160, </w:t>
      </w:r>
      <w:proofErr w:type="spellStart"/>
      <w:r w:rsidRPr="0063266F">
        <w:rPr>
          <w:rFonts w:ascii="Times New Roman" w:eastAsia="Times New Roman" w:hAnsi="Times New Roman"/>
          <w:sz w:val="24"/>
          <w:szCs w:val="24"/>
          <w:lang w:eastAsia="ro-MD"/>
        </w:rPr>
        <w:t>aprobarea</w:t>
      </w:r>
      <w:proofErr w:type="spellEnd"/>
      <w:r w:rsidRPr="0063266F">
        <w:rPr>
          <w:rFonts w:ascii="Times New Roman" w:eastAsia="Times New Roman" w:hAnsi="Times New Roman"/>
          <w:sz w:val="24"/>
          <w:szCs w:val="24"/>
          <w:lang w:eastAsia="ro-MD"/>
        </w:rPr>
        <w:t xml:space="preserve"> de a </w:t>
      </w:r>
      <w:proofErr w:type="spellStart"/>
      <w:r w:rsidRPr="0063266F">
        <w:rPr>
          <w:rFonts w:ascii="Times New Roman" w:eastAsia="Times New Roman" w:hAnsi="Times New Roman"/>
          <w:sz w:val="24"/>
          <w:szCs w:val="24"/>
          <w:lang w:eastAsia="ro-MD"/>
        </w:rPr>
        <w:t>utiliza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calcula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numai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unele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tranzacţiile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menţionate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respectiv</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aceasta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trebuie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măsoare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tranzacţiilor</w:t>
      </w:r>
      <w:proofErr w:type="spellEnd"/>
      <w:r w:rsidRPr="0063266F">
        <w:rPr>
          <w:rFonts w:ascii="Times New Roman" w:eastAsia="Times New Roman" w:hAnsi="Times New Roman"/>
          <w:sz w:val="24"/>
          <w:szCs w:val="24"/>
          <w:lang w:eastAsia="ro-MD"/>
        </w:rPr>
        <w:t xml:space="preserve"> respective la </w:t>
      </w:r>
      <w:proofErr w:type="spellStart"/>
      <w:r w:rsidRPr="0063266F">
        <w:rPr>
          <w:rFonts w:ascii="Times New Roman" w:eastAsia="Times New Roman" w:hAnsi="Times New Roman"/>
          <w:sz w:val="24"/>
          <w:szCs w:val="24"/>
          <w:lang w:eastAsia="ro-MD"/>
        </w:rPr>
        <w:t>nivelul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utilizat</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bancă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w:t>
      </w:r>
      <w:proofErr w:type="spellEnd"/>
      <w:r w:rsidRPr="0063266F">
        <w:rPr>
          <w:rFonts w:ascii="Times New Roman" w:eastAsia="Times New Roman" w:hAnsi="Times New Roman"/>
          <w:sz w:val="24"/>
          <w:szCs w:val="24"/>
          <w:lang w:eastAsia="ro-MD"/>
        </w:rPr>
        <w:t xml:space="preserve"> scop </w:t>
      </w:r>
      <w:proofErr w:type="spellStart"/>
      <w:r w:rsidRPr="0063266F">
        <w:rPr>
          <w:rFonts w:ascii="Times New Roman" w:eastAsia="Times New Roman" w:hAnsi="Times New Roman"/>
          <w:sz w:val="24"/>
          <w:szCs w:val="24"/>
          <w:lang w:eastAsia="ro-MD"/>
        </w:rPr>
        <w:t>trebuie</w:t>
      </w:r>
      <w:proofErr w:type="spellEnd"/>
      <w:r w:rsidRPr="0063266F">
        <w:rPr>
          <w:rFonts w:ascii="Times New Roman" w:eastAsia="Times New Roman" w:hAnsi="Times New Roman"/>
          <w:sz w:val="24"/>
          <w:szCs w:val="24"/>
          <w:lang w:eastAsia="ro-MD"/>
        </w:rPr>
        <w:t xml:space="preserve">: </w:t>
      </w:r>
    </w:p>
    <w:p w14:paraId="4DBF6497"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166.1.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specifice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distribuţia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previzionată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modificărilor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care pot fi </w:t>
      </w:r>
      <w:proofErr w:type="spellStart"/>
      <w:r w:rsidRPr="0063266F">
        <w:rPr>
          <w:rFonts w:ascii="Times New Roman" w:eastAsia="Times New Roman" w:hAnsi="Times New Roman"/>
          <w:sz w:val="24"/>
          <w:szCs w:val="24"/>
          <w:lang w:eastAsia="ro-MD"/>
        </w:rPr>
        <w:t>atribuite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modificărilor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concomitente</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variabilelor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relevante</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pieţei</w:t>
      </w:r>
      <w:proofErr w:type="spellEnd"/>
      <w:r w:rsidRPr="0063266F">
        <w:rPr>
          <w:rFonts w:ascii="Times New Roman" w:eastAsia="Times New Roman" w:hAnsi="Times New Roman"/>
          <w:sz w:val="24"/>
          <w:szCs w:val="24"/>
          <w:lang w:eastAsia="ro-MD"/>
        </w:rPr>
        <w:t xml:space="preserve">, precum </w:t>
      </w:r>
      <w:proofErr w:type="spellStart"/>
      <w:r w:rsidRPr="0063266F">
        <w:rPr>
          <w:rFonts w:ascii="Times New Roman" w:eastAsia="Times New Roman" w:hAnsi="Times New Roman"/>
          <w:sz w:val="24"/>
          <w:szCs w:val="24"/>
          <w:lang w:eastAsia="ro-MD"/>
        </w:rPr>
        <w:t>ratele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dobânzii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cursurile</w:t>
      </w:r>
      <w:proofErr w:type="spellEnd"/>
      <w:r w:rsidRPr="0063266F">
        <w:rPr>
          <w:rFonts w:ascii="Times New Roman" w:eastAsia="Times New Roman" w:hAnsi="Times New Roman"/>
          <w:sz w:val="24"/>
          <w:szCs w:val="24"/>
          <w:lang w:eastAsia="ro-MD"/>
        </w:rPr>
        <w:t xml:space="preserve"> de </w:t>
      </w:r>
      <w:proofErr w:type="spellStart"/>
      <w:proofErr w:type="gramStart"/>
      <w:r w:rsidRPr="0063266F">
        <w:rPr>
          <w:rFonts w:ascii="Times New Roman" w:eastAsia="Times New Roman" w:hAnsi="Times New Roman"/>
          <w:sz w:val="24"/>
          <w:szCs w:val="24"/>
          <w:lang w:eastAsia="ro-MD"/>
        </w:rPr>
        <w:t>schimb</w:t>
      </w:r>
      <w:proofErr w:type="spellEnd"/>
      <w:r w:rsidRPr="0063266F">
        <w:rPr>
          <w:rFonts w:ascii="Times New Roman" w:eastAsia="Times New Roman" w:hAnsi="Times New Roman"/>
          <w:sz w:val="24"/>
          <w:szCs w:val="24"/>
          <w:lang w:eastAsia="ro-MD"/>
        </w:rPr>
        <w:t>;</w:t>
      </w:r>
      <w:proofErr w:type="gramEnd"/>
      <w:r w:rsidRPr="0063266F">
        <w:rPr>
          <w:rFonts w:ascii="Times New Roman" w:eastAsia="Times New Roman" w:hAnsi="Times New Roman"/>
          <w:sz w:val="24"/>
          <w:szCs w:val="24"/>
          <w:lang w:eastAsia="ro-MD"/>
        </w:rPr>
        <w:t xml:space="preserve"> </w:t>
      </w:r>
    </w:p>
    <w:p w14:paraId="4282D164"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166.2.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fiecare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modificărilor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concomitente</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variabilelor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pieţei</w:t>
      </w:r>
      <w:proofErr w:type="spellEnd"/>
      <w:r w:rsidRPr="0063266F">
        <w:rPr>
          <w:rFonts w:ascii="Times New Roman" w:eastAsia="Times New Roman" w:hAnsi="Times New Roman"/>
          <w:sz w:val="24"/>
          <w:szCs w:val="24"/>
          <w:lang w:eastAsia="ro-MD"/>
        </w:rPr>
        <w:t>.</w:t>
      </w:r>
    </w:p>
    <w:p w14:paraId="2FA7CFAE"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lang w:eastAsia="ro-MD"/>
        </w:rPr>
      </w:pPr>
      <w:r w:rsidRPr="0063266F">
        <w:rPr>
          <w:rFonts w:ascii="Times New Roman" w:eastAsia="Times New Roman" w:hAnsi="Times New Roman"/>
          <w:b/>
          <w:bCs/>
          <w:sz w:val="24"/>
          <w:szCs w:val="24"/>
          <w:lang w:eastAsia="ro-MD"/>
        </w:rPr>
        <w:t xml:space="preserve">167.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modelul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reflecte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constituirii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marjei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garanţiei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reale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trebuie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îndeplinească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cantitative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calitative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privind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referitoare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prezenta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secţiune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iar</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poate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includă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distribuţiile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previzionate</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modificărilor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setului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numai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garanţiile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financiare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eligibile</w:t>
      </w:r>
      <w:proofErr w:type="spellEnd"/>
      <w:r w:rsidRPr="0063266F">
        <w:rPr>
          <w:rFonts w:ascii="Times New Roman" w:eastAsia="Times New Roman" w:hAnsi="Times New Roman"/>
          <w:sz w:val="24"/>
          <w:szCs w:val="24"/>
          <w:lang w:eastAsia="ro-MD"/>
        </w:rPr>
        <w:t xml:space="preserve"> definite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Regulamentul</w:t>
      </w:r>
      <w:proofErr w:type="spellEnd"/>
      <w:r w:rsidRPr="0063266F">
        <w:rPr>
          <w:rFonts w:ascii="Times New Roman" w:eastAsia="Times New Roman" w:hAnsi="Times New Roman"/>
          <w:sz w:val="24"/>
          <w:szCs w:val="24"/>
          <w:lang w:eastAsia="ro-MD"/>
        </w:rPr>
        <w:t xml:space="preserve"> nr.112/2018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120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121. </w:t>
      </w:r>
    </w:p>
    <w:p w14:paraId="53D724B2"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168.</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fonduri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proprii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riscul</w:t>
      </w:r>
      <w:proofErr w:type="spellEnd"/>
      <w:r w:rsidRPr="0063266F">
        <w:rPr>
          <w:rFonts w:ascii="Times New Roman" w:eastAsia="Times New Roman" w:hAnsi="Times New Roman"/>
          <w:sz w:val="24"/>
          <w:szCs w:val="24"/>
          <w:lang w:eastAsia="ro-MD"/>
        </w:rPr>
        <w:t xml:space="preserve"> de credit al </w:t>
      </w:r>
      <w:proofErr w:type="spellStart"/>
      <w:r w:rsidRPr="0063266F">
        <w:rPr>
          <w:rFonts w:ascii="Times New Roman" w:eastAsia="Times New Roman" w:hAnsi="Times New Roman"/>
          <w:sz w:val="24"/>
          <w:szCs w:val="24"/>
          <w:lang w:eastAsia="ro-MD"/>
        </w:rPr>
        <w:t>contrapărţii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riscul</w:t>
      </w:r>
      <w:proofErr w:type="spellEnd"/>
      <w:r w:rsidRPr="0063266F">
        <w:rPr>
          <w:rFonts w:ascii="Times New Roman" w:eastAsia="Times New Roman" w:hAnsi="Times New Roman"/>
          <w:sz w:val="24"/>
          <w:szCs w:val="24"/>
          <w:lang w:eastAsia="ro-MD"/>
        </w:rPr>
        <w:t xml:space="preserve"> de credit al </w:t>
      </w:r>
      <w:proofErr w:type="spellStart"/>
      <w:r w:rsidRPr="0063266F">
        <w:rPr>
          <w:rFonts w:ascii="Times New Roman" w:eastAsia="Times New Roman" w:hAnsi="Times New Roman"/>
          <w:sz w:val="24"/>
          <w:szCs w:val="24"/>
          <w:lang w:eastAsia="ro-MD"/>
        </w:rPr>
        <w:t>contrapărţii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cărora</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aplică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proofErr w:type="spellStart"/>
      <w:r w:rsidRPr="0063266F">
        <w:rPr>
          <w:rFonts w:ascii="Times New Roman" w:eastAsia="Times New Roman" w:hAnsi="Times New Roman"/>
          <w:sz w:val="24"/>
          <w:szCs w:val="24"/>
          <w:lang w:eastAsia="ro-MD"/>
        </w:rPr>
        <w:t>trebuie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fie </w:t>
      </w:r>
      <w:proofErr w:type="spellStart"/>
      <w:r w:rsidRPr="0063266F">
        <w:rPr>
          <w:rFonts w:ascii="Times New Roman" w:eastAsia="Times New Roman" w:hAnsi="Times New Roman"/>
          <w:sz w:val="24"/>
          <w:szCs w:val="24"/>
          <w:lang w:eastAsia="ro-MD"/>
        </w:rPr>
        <w:t>cea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mare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următoarele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cerinţe</w:t>
      </w:r>
      <w:proofErr w:type="spellEnd"/>
      <w:r w:rsidRPr="0063266F">
        <w:rPr>
          <w:rFonts w:ascii="Times New Roman" w:eastAsia="Times New Roman" w:hAnsi="Times New Roman"/>
          <w:sz w:val="24"/>
          <w:szCs w:val="24"/>
          <w:lang w:eastAsia="ro-MD"/>
        </w:rPr>
        <w:t xml:space="preserve">: </w:t>
      </w:r>
    </w:p>
    <w:p w14:paraId="7FA79C5F"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168.1. </w:t>
      </w:r>
      <w:proofErr w:type="spellStart"/>
      <w:r w:rsidRPr="0063266F">
        <w:rPr>
          <w:rFonts w:ascii="Times New Roman" w:eastAsia="Times New Roman" w:hAnsi="Times New Roman"/>
          <w:sz w:val="24"/>
          <w:szCs w:val="24"/>
          <w:lang w:eastAsia="ro-MD"/>
        </w:rPr>
        <w:t>cerinţa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fonduri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proprii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calculată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datele</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w:t>
      </w:r>
      <w:proofErr w:type="spellStart"/>
      <w:proofErr w:type="gramStart"/>
      <w:r w:rsidRPr="0063266F">
        <w:rPr>
          <w:rFonts w:ascii="Times New Roman" w:eastAsia="Times New Roman" w:hAnsi="Times New Roman"/>
          <w:sz w:val="24"/>
          <w:szCs w:val="24"/>
          <w:lang w:eastAsia="ro-MD"/>
        </w:rPr>
        <w:t>curente</w:t>
      </w:r>
      <w:proofErr w:type="spellEnd"/>
      <w:r w:rsidRPr="0063266F">
        <w:rPr>
          <w:rFonts w:ascii="Times New Roman" w:eastAsia="Times New Roman" w:hAnsi="Times New Roman"/>
          <w:sz w:val="24"/>
          <w:szCs w:val="24"/>
          <w:lang w:eastAsia="ro-MD"/>
        </w:rPr>
        <w:t>;</w:t>
      </w:r>
      <w:proofErr w:type="gramEnd"/>
      <w:r w:rsidRPr="0063266F">
        <w:rPr>
          <w:rFonts w:ascii="Times New Roman" w:eastAsia="Times New Roman" w:hAnsi="Times New Roman"/>
          <w:sz w:val="24"/>
          <w:szCs w:val="24"/>
          <w:lang w:eastAsia="ro-MD"/>
        </w:rPr>
        <w:t xml:space="preserve"> </w:t>
      </w:r>
    </w:p>
    <w:p w14:paraId="5C26F54D"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168.2. </w:t>
      </w:r>
      <w:proofErr w:type="spellStart"/>
      <w:r w:rsidRPr="0063266F">
        <w:rPr>
          <w:rFonts w:ascii="Times New Roman" w:eastAsia="Times New Roman" w:hAnsi="Times New Roman"/>
          <w:sz w:val="24"/>
          <w:szCs w:val="24"/>
          <w:lang w:eastAsia="ro-MD"/>
        </w:rPr>
        <w:t>cerinţa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fonduri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proprii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aceste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calculată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utilizând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mod </w:t>
      </w:r>
      <w:proofErr w:type="spellStart"/>
      <w:r w:rsidRPr="0063266F">
        <w:rPr>
          <w:rFonts w:ascii="Times New Roman" w:eastAsia="Times New Roman" w:hAnsi="Times New Roman"/>
          <w:sz w:val="24"/>
          <w:szCs w:val="24"/>
          <w:lang w:eastAsia="ro-MD"/>
        </w:rPr>
        <w:t>consecvent</w:t>
      </w:r>
      <w:proofErr w:type="spellEnd"/>
      <w:r w:rsidRPr="0063266F">
        <w:rPr>
          <w:rFonts w:ascii="Times New Roman" w:eastAsia="Times New Roman" w:hAnsi="Times New Roman"/>
          <w:sz w:val="24"/>
          <w:szCs w:val="24"/>
          <w:lang w:eastAsia="ro-MD"/>
        </w:rPr>
        <w:t xml:space="preserve"> o </w:t>
      </w:r>
      <w:proofErr w:type="spellStart"/>
      <w:r w:rsidRPr="0063266F">
        <w:rPr>
          <w:rFonts w:ascii="Times New Roman" w:eastAsia="Times New Roman" w:hAnsi="Times New Roman"/>
          <w:sz w:val="24"/>
          <w:szCs w:val="24"/>
          <w:lang w:eastAsia="ro-MD"/>
        </w:rPr>
        <w:t>singură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calibrare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condiţii</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criză</w:t>
      </w:r>
      <w:proofErr w:type="spellEnd"/>
      <w:r w:rsidRPr="0063266F">
        <w:rPr>
          <w:rFonts w:ascii="Times New Roman" w:eastAsia="Times New Roman" w:hAnsi="Times New Roman"/>
          <w:sz w:val="24"/>
          <w:szCs w:val="24"/>
          <w:lang w:eastAsia="ro-MD"/>
        </w:rPr>
        <w:t xml:space="preserve"> (stress calibration)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riscul</w:t>
      </w:r>
      <w:proofErr w:type="spellEnd"/>
      <w:r w:rsidRPr="0063266F">
        <w:rPr>
          <w:rFonts w:ascii="Times New Roman" w:eastAsia="Times New Roman" w:hAnsi="Times New Roman"/>
          <w:sz w:val="24"/>
          <w:szCs w:val="24"/>
          <w:lang w:eastAsia="ro-MD"/>
        </w:rPr>
        <w:t xml:space="preserve"> de credit al </w:t>
      </w:r>
      <w:proofErr w:type="spellStart"/>
      <w:r w:rsidRPr="0063266F">
        <w:rPr>
          <w:rFonts w:ascii="Times New Roman" w:eastAsia="Times New Roman" w:hAnsi="Times New Roman"/>
          <w:sz w:val="24"/>
          <w:szCs w:val="24"/>
          <w:lang w:eastAsia="ro-MD"/>
        </w:rPr>
        <w:t>contrapărţii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cărora</w:t>
      </w:r>
      <w:proofErr w:type="spellEnd"/>
      <w:r w:rsidRPr="0063266F">
        <w:rPr>
          <w:rFonts w:ascii="Times New Roman" w:eastAsia="Times New Roman" w:hAnsi="Times New Roman"/>
          <w:sz w:val="24"/>
          <w:szCs w:val="24"/>
          <w:lang w:eastAsia="ro-MD"/>
        </w:rPr>
        <w:t xml:space="preserve"> banca </w:t>
      </w:r>
      <w:proofErr w:type="spellStart"/>
      <w:r w:rsidRPr="0063266F">
        <w:rPr>
          <w:rFonts w:ascii="Times New Roman" w:eastAsia="Times New Roman" w:hAnsi="Times New Roman"/>
          <w:sz w:val="24"/>
          <w:szCs w:val="24"/>
          <w:lang w:eastAsia="ro-MD"/>
        </w:rPr>
        <w:t>aplică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p>
    <w:p w14:paraId="5D9D7080"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169.</w:t>
      </w:r>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excepţia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contrapărţilor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identificate</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având</w:t>
      </w:r>
      <w:proofErr w:type="spellEnd"/>
      <w:r w:rsidRPr="0063266F">
        <w:rPr>
          <w:rFonts w:ascii="Times New Roman" w:eastAsia="Times New Roman" w:hAnsi="Times New Roman"/>
          <w:sz w:val="24"/>
          <w:szCs w:val="24"/>
          <w:lang w:eastAsia="ro-MD"/>
        </w:rPr>
        <w:t xml:space="preserve"> un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corelare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defavorabilă</w:t>
      </w:r>
      <w:proofErr w:type="spellEnd"/>
      <w:r w:rsidRPr="0063266F">
        <w:rPr>
          <w:rFonts w:ascii="Times New Roman" w:eastAsia="Times New Roman" w:hAnsi="Times New Roman"/>
          <w:sz w:val="24"/>
          <w:szCs w:val="24"/>
          <w:lang w:eastAsia="ro-MD"/>
        </w:rPr>
        <w:t xml:space="preserve"> (Wrong-Way Risk) specific, care se </w:t>
      </w:r>
      <w:proofErr w:type="spellStart"/>
      <w:r w:rsidRPr="0063266F">
        <w:rPr>
          <w:rFonts w:ascii="Times New Roman" w:eastAsia="Times New Roman" w:hAnsi="Times New Roman"/>
          <w:sz w:val="24"/>
          <w:szCs w:val="24"/>
          <w:lang w:eastAsia="ro-MD"/>
        </w:rPr>
        <w:t>încadrează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domeniul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aplicare</w:t>
      </w:r>
      <w:proofErr w:type="spellEnd"/>
      <w:r w:rsidRPr="0063266F">
        <w:rPr>
          <w:rFonts w:ascii="Times New Roman" w:eastAsia="Times New Roman" w:hAnsi="Times New Roman"/>
          <w:sz w:val="24"/>
          <w:szCs w:val="24"/>
          <w:lang w:eastAsia="ro-MD"/>
        </w:rPr>
        <w:t xml:space="preserve"> al </w:t>
      </w:r>
      <w:proofErr w:type="spellStart"/>
      <w:r w:rsidRPr="0063266F">
        <w:rPr>
          <w:rFonts w:ascii="Times New Roman" w:eastAsia="Times New Roman" w:hAnsi="Times New Roman"/>
          <w:sz w:val="24"/>
          <w:szCs w:val="24"/>
          <w:lang w:eastAsia="ro-MD"/>
        </w:rPr>
        <w:t>punctelor</w:t>
      </w:r>
      <w:proofErr w:type="spellEnd"/>
      <w:r w:rsidRPr="0063266F">
        <w:rPr>
          <w:rFonts w:ascii="Times New Roman" w:eastAsia="Times New Roman" w:hAnsi="Times New Roman"/>
          <w:sz w:val="24"/>
          <w:szCs w:val="24"/>
          <w:lang w:eastAsia="ro-MD"/>
        </w:rPr>
        <w:t xml:space="preserve"> 224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225, </w:t>
      </w:r>
      <w:proofErr w:type="spellStart"/>
      <w:r w:rsidRPr="0063266F">
        <w:rPr>
          <w:rFonts w:ascii="Times New Roman" w:eastAsia="Times New Roman" w:hAnsi="Times New Roman"/>
          <w:sz w:val="24"/>
          <w:szCs w:val="24"/>
          <w:lang w:eastAsia="ro-MD"/>
        </w:rPr>
        <w:t>băncile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trebuie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calculeze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produs</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dintre</w:t>
      </w:r>
      <w:proofErr w:type="spellEnd"/>
      <w:r w:rsidRPr="0063266F">
        <w:rPr>
          <w:rFonts w:ascii="Times New Roman" w:eastAsia="Times New Roman" w:hAnsi="Times New Roman"/>
          <w:sz w:val="24"/>
          <w:szCs w:val="24"/>
          <w:lang w:eastAsia="ro-MD"/>
        </w:rPr>
        <w:t xml:space="preserve"> alfa (α) </w:t>
      </w:r>
      <w:proofErr w:type="spellStart"/>
      <w:r w:rsidRPr="0063266F">
        <w:rPr>
          <w:rFonts w:ascii="Times New Roman" w:eastAsia="Times New Roman" w:hAnsi="Times New Roman"/>
          <w:sz w:val="24"/>
          <w:szCs w:val="24"/>
          <w:lang w:eastAsia="ro-MD"/>
        </w:rPr>
        <w:t>și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cum </w:t>
      </w:r>
      <w:proofErr w:type="spellStart"/>
      <w:r w:rsidRPr="0063266F">
        <w:rPr>
          <w:rFonts w:ascii="Times New Roman" w:eastAsia="Times New Roman" w:hAnsi="Times New Roman"/>
          <w:sz w:val="24"/>
          <w:szCs w:val="24"/>
          <w:lang w:eastAsia="ro-MD"/>
        </w:rPr>
        <w:t>urmează</w:t>
      </w:r>
      <w:proofErr w:type="spellEnd"/>
      <w:r w:rsidRPr="0063266F">
        <w:rPr>
          <w:rFonts w:ascii="Times New Roman" w:eastAsia="Times New Roman" w:hAnsi="Times New Roman"/>
          <w:sz w:val="24"/>
          <w:szCs w:val="24"/>
          <w:lang w:eastAsia="ro-MD"/>
        </w:rPr>
        <w:t xml:space="preserve">: </w:t>
      </w:r>
    </w:p>
    <w:p w14:paraId="7BF1BD0E"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lang w:eastAsia="ro-MD"/>
        </w:rPr>
      </w:pPr>
      <w:proofErr w:type="spellStart"/>
      <w:r w:rsidRPr="0063266F">
        <w:rPr>
          <w:rFonts w:ascii="Times New Roman" w:eastAsia="Times New Roman" w:hAnsi="Times New Roman"/>
          <w:i/>
          <w:iCs/>
          <w:sz w:val="24"/>
          <w:szCs w:val="24"/>
          <w:lang w:eastAsia="ro-MD"/>
        </w:rPr>
        <w:lastRenderedPageBreak/>
        <w:t>Valoarea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expunerii</w:t>
      </w:r>
      <w:proofErr w:type="spellEnd"/>
      <w:r w:rsidRPr="0063266F">
        <w:rPr>
          <w:rFonts w:ascii="Times New Roman" w:eastAsia="Times New Roman" w:hAnsi="Times New Roman"/>
          <w:i/>
          <w:iCs/>
          <w:sz w:val="24"/>
          <w:szCs w:val="24"/>
          <w:lang w:eastAsia="ro-MD"/>
        </w:rPr>
        <w:t xml:space="preserve"> = α · </w:t>
      </w:r>
      <w:proofErr w:type="spellStart"/>
      <w:r w:rsidRPr="0063266F">
        <w:rPr>
          <w:rFonts w:ascii="Times New Roman" w:eastAsia="Times New Roman" w:hAnsi="Times New Roman"/>
          <w:i/>
          <w:iCs/>
          <w:sz w:val="24"/>
          <w:szCs w:val="24"/>
          <w:lang w:eastAsia="ro-MD"/>
        </w:rPr>
        <w:t>expunerea</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pozitivă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așteptată</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efectivă</w:t>
      </w:r>
      <w:proofErr w:type="spellEnd"/>
    </w:p>
    <w:p w14:paraId="03EECB22"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unde</w:t>
      </w:r>
      <w:proofErr w:type="spellEnd"/>
      <w:r w:rsidRPr="0063266F">
        <w:rPr>
          <w:rFonts w:ascii="Times New Roman" w:eastAsia="Times New Roman" w:hAnsi="Times New Roman"/>
          <w:sz w:val="24"/>
          <w:szCs w:val="24"/>
          <w:lang w:eastAsia="ro-MD"/>
        </w:rPr>
        <w:t xml:space="preserve">: </w:t>
      </w:r>
    </w:p>
    <w:p w14:paraId="7AF3935E" w14:textId="24C53CDC"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α = 1,4, cu </w:t>
      </w:r>
      <w:proofErr w:type="spellStart"/>
      <w:r w:rsidRPr="0063266F">
        <w:rPr>
          <w:rFonts w:ascii="Times New Roman" w:eastAsia="Times New Roman" w:hAnsi="Times New Roman"/>
          <w:sz w:val="24"/>
          <w:szCs w:val="24"/>
          <w:lang w:eastAsia="ro-MD"/>
        </w:rPr>
        <w:t>excepţia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cazului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care Banca </w:t>
      </w:r>
      <w:proofErr w:type="spellStart"/>
      <w:r w:rsidRPr="0063266F">
        <w:rPr>
          <w:rFonts w:ascii="Times New Roman" w:eastAsia="Times New Roman" w:hAnsi="Times New Roman"/>
          <w:sz w:val="24"/>
          <w:szCs w:val="24"/>
          <w:lang w:eastAsia="ro-MD"/>
        </w:rPr>
        <w:t>Națională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Moldovei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solicită</w:t>
      </w:r>
      <w:proofErr w:type="spellEnd"/>
      <w:r w:rsidRPr="0063266F">
        <w:rPr>
          <w:rFonts w:ascii="Times New Roman" w:eastAsia="Times New Roman" w:hAnsi="Times New Roman"/>
          <w:sz w:val="24"/>
          <w:szCs w:val="24"/>
          <w:lang w:eastAsia="ro-MD"/>
        </w:rPr>
        <w:t xml:space="preserve"> o </w:t>
      </w:r>
      <w:proofErr w:type="spellStart"/>
      <w:r w:rsidRPr="0063266F">
        <w:rPr>
          <w:rFonts w:ascii="Times New Roman" w:eastAsia="Times New Roman" w:hAnsi="Times New Roman"/>
          <w:sz w:val="24"/>
          <w:szCs w:val="24"/>
          <w:lang w:eastAsia="ro-MD"/>
        </w:rPr>
        <w:t>valoare</w:t>
      </w:r>
      <w:proofErr w:type="spellEnd"/>
      <w:r w:rsidRPr="0063266F">
        <w:rPr>
          <w:rFonts w:ascii="Times New Roman" w:eastAsia="Times New Roman" w:hAnsi="Times New Roman"/>
          <w:sz w:val="24"/>
          <w:szCs w:val="24"/>
          <w:lang w:eastAsia="ro-MD"/>
        </w:rPr>
        <w:t xml:space="preserve"> α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mare</w:t>
      </w:r>
      <w:r w:rsidR="00371D96" w:rsidRPr="008851C5">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atunci</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când</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consideră</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că</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riscurile</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asociate</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expunerii</w:t>
      </w:r>
      <w:proofErr w:type="spellEnd"/>
      <w:r w:rsidR="00371D96" w:rsidRPr="00371D96">
        <w:rPr>
          <w:rFonts w:ascii="Times New Roman" w:eastAsia="Times New Roman" w:hAnsi="Times New Roman"/>
          <w:sz w:val="24"/>
          <w:szCs w:val="24"/>
          <w:lang w:eastAsia="ro-MD"/>
        </w:rPr>
        <w:t xml:space="preserve"> sunt </w:t>
      </w:r>
      <w:proofErr w:type="spellStart"/>
      <w:r w:rsidR="00371D96" w:rsidRPr="00371D96">
        <w:rPr>
          <w:rFonts w:ascii="Times New Roman" w:eastAsia="Times New Roman" w:hAnsi="Times New Roman"/>
          <w:sz w:val="24"/>
          <w:szCs w:val="24"/>
          <w:lang w:eastAsia="ro-MD"/>
        </w:rPr>
        <w:t>mai</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mari</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decât</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cele</w:t>
      </w:r>
      <w:proofErr w:type="spellEnd"/>
      <w:r w:rsidR="00371D96" w:rsidRPr="00371D96">
        <w:rPr>
          <w:rFonts w:ascii="Times New Roman" w:eastAsia="Times New Roman" w:hAnsi="Times New Roman"/>
          <w:sz w:val="24"/>
          <w:szCs w:val="24"/>
          <w:lang w:eastAsia="ro-MD"/>
        </w:rPr>
        <w:t xml:space="preserve"> anticipate </w:t>
      </w:r>
      <w:proofErr w:type="spellStart"/>
      <w:r w:rsidR="00371D96" w:rsidRPr="00371D96">
        <w:rPr>
          <w:rFonts w:ascii="Times New Roman" w:eastAsia="Times New Roman" w:hAnsi="Times New Roman"/>
          <w:sz w:val="24"/>
          <w:szCs w:val="24"/>
          <w:lang w:eastAsia="ro-MD"/>
        </w:rPr>
        <w:t>în</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condițiile</w:t>
      </w:r>
      <w:proofErr w:type="spellEnd"/>
      <w:r w:rsidR="00371D96" w:rsidRPr="00371D96">
        <w:rPr>
          <w:rFonts w:ascii="Times New Roman" w:eastAsia="Times New Roman" w:hAnsi="Times New Roman"/>
          <w:sz w:val="24"/>
          <w:szCs w:val="24"/>
          <w:lang w:eastAsia="ro-MD"/>
        </w:rPr>
        <w:t xml:space="preserve"> de </w:t>
      </w:r>
      <w:proofErr w:type="spellStart"/>
      <w:r w:rsidR="00371D96" w:rsidRPr="00371D96">
        <w:rPr>
          <w:rFonts w:ascii="Times New Roman" w:eastAsia="Times New Roman" w:hAnsi="Times New Roman"/>
          <w:sz w:val="24"/>
          <w:szCs w:val="24"/>
          <w:lang w:eastAsia="ro-MD"/>
        </w:rPr>
        <w:t>calibrare</w:t>
      </w:r>
      <w:proofErr w:type="spellEnd"/>
      <w:r w:rsidR="00371D96" w:rsidRPr="00371D96">
        <w:rPr>
          <w:rFonts w:ascii="Times New Roman" w:eastAsia="Times New Roman" w:hAnsi="Times New Roman"/>
          <w:sz w:val="24"/>
          <w:szCs w:val="24"/>
          <w:lang w:eastAsia="ro-MD"/>
        </w:rPr>
        <w:t xml:space="preserve"> standard </w:t>
      </w:r>
      <w:proofErr w:type="spellStart"/>
      <w:r w:rsidR="00371D96" w:rsidRPr="00371D96">
        <w:rPr>
          <w:rFonts w:ascii="Times New Roman" w:eastAsia="Times New Roman" w:hAnsi="Times New Roman"/>
          <w:sz w:val="24"/>
          <w:szCs w:val="24"/>
          <w:lang w:eastAsia="ro-MD"/>
        </w:rPr>
        <w:t>sau</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în</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situații</w:t>
      </w:r>
      <w:proofErr w:type="spellEnd"/>
      <w:r w:rsidR="00371D96" w:rsidRPr="00371D96">
        <w:rPr>
          <w:rFonts w:ascii="Times New Roman" w:eastAsia="Times New Roman" w:hAnsi="Times New Roman"/>
          <w:sz w:val="24"/>
          <w:szCs w:val="24"/>
          <w:lang w:eastAsia="ro-MD"/>
        </w:rPr>
        <w:t xml:space="preserve"> de </w:t>
      </w:r>
      <w:proofErr w:type="spellStart"/>
      <w:r w:rsidR="00371D96" w:rsidRPr="00371D96">
        <w:rPr>
          <w:rFonts w:ascii="Times New Roman" w:eastAsia="Times New Roman" w:hAnsi="Times New Roman"/>
          <w:sz w:val="24"/>
          <w:szCs w:val="24"/>
          <w:lang w:eastAsia="ro-MD"/>
        </w:rPr>
        <w:t>volatilitate</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sau</w:t>
      </w:r>
      <w:proofErr w:type="spellEnd"/>
      <w:r w:rsidR="00371D96" w:rsidRPr="00371D96">
        <w:rPr>
          <w:rFonts w:ascii="Times New Roman" w:eastAsia="Times New Roman" w:hAnsi="Times New Roman"/>
          <w:sz w:val="24"/>
          <w:szCs w:val="24"/>
          <w:lang w:eastAsia="ro-MD"/>
        </w:rPr>
        <w:t xml:space="preserve"> </w:t>
      </w:r>
      <w:proofErr w:type="spellStart"/>
      <w:r w:rsidR="00371D96" w:rsidRPr="00371D96">
        <w:rPr>
          <w:rFonts w:ascii="Times New Roman" w:eastAsia="Times New Roman" w:hAnsi="Times New Roman"/>
          <w:sz w:val="24"/>
          <w:szCs w:val="24"/>
          <w:lang w:eastAsia="ro-MD"/>
        </w:rPr>
        <w:t>instabilitate</w:t>
      </w:r>
      <w:proofErr w:type="spellEnd"/>
      <w:r w:rsidR="00371D96" w:rsidRPr="00371D96">
        <w:rPr>
          <w:rFonts w:ascii="Times New Roman" w:eastAsia="Times New Roman" w:hAnsi="Times New Roman"/>
          <w:sz w:val="24"/>
          <w:szCs w:val="24"/>
          <w:lang w:eastAsia="ro-MD"/>
        </w:rPr>
        <w:t xml:space="preserve"> a </w:t>
      </w:r>
      <w:proofErr w:type="spellStart"/>
      <w:r w:rsidR="00371D96" w:rsidRPr="00371D96">
        <w:rPr>
          <w:rFonts w:ascii="Times New Roman" w:eastAsia="Times New Roman" w:hAnsi="Times New Roman"/>
          <w:sz w:val="24"/>
          <w:szCs w:val="24"/>
          <w:lang w:eastAsia="ro-MD"/>
        </w:rPr>
        <w:t>pieței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sau</w:t>
      </w:r>
      <w:proofErr w:type="spellEnd"/>
      <w:r w:rsidRPr="0063266F">
        <w:rPr>
          <w:rFonts w:ascii="Times New Roman" w:eastAsia="Times New Roman" w:hAnsi="Times New Roman"/>
          <w:sz w:val="24"/>
          <w:szCs w:val="24"/>
          <w:lang w:eastAsia="ro-MD"/>
        </w:rPr>
        <w:t xml:space="preserve"> permit </w:t>
      </w:r>
      <w:proofErr w:type="spellStart"/>
      <w:r w:rsidRPr="0063266F">
        <w:rPr>
          <w:rFonts w:ascii="Times New Roman" w:eastAsia="Times New Roman" w:hAnsi="Times New Roman"/>
          <w:sz w:val="24"/>
          <w:szCs w:val="24"/>
          <w:lang w:eastAsia="ro-MD"/>
        </w:rPr>
        <w:t>băncilor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să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utilizeze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estimările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proprii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conformitate</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punctul</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174;</w:t>
      </w:r>
      <w:proofErr w:type="gramEnd"/>
      <w:r w:rsidRPr="0063266F">
        <w:rPr>
          <w:rFonts w:ascii="Times New Roman" w:eastAsia="Times New Roman" w:hAnsi="Times New Roman"/>
          <w:sz w:val="24"/>
          <w:szCs w:val="24"/>
          <w:lang w:eastAsia="ro-MD"/>
        </w:rPr>
        <w:t xml:space="preserve"> </w:t>
      </w:r>
    </w:p>
    <w:p w14:paraId="6D6969F1"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estimarea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EEt</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expunere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medie</w:t>
      </w:r>
      <w:proofErr w:type="spellEnd"/>
      <w:r w:rsidRPr="0063266F">
        <w:rPr>
          <w:rFonts w:ascii="Times New Roman" w:eastAsia="Times New Roman" w:hAnsi="Times New Roman"/>
          <w:sz w:val="24"/>
          <w:szCs w:val="24"/>
          <w:lang w:eastAsia="ro-MD"/>
        </w:rPr>
        <w:t xml:space="preserve"> la o </w:t>
      </w:r>
      <w:proofErr w:type="spellStart"/>
      <w:r w:rsidRPr="0063266F">
        <w:rPr>
          <w:rFonts w:ascii="Times New Roman" w:eastAsia="Times New Roman" w:hAnsi="Times New Roman"/>
          <w:sz w:val="24"/>
          <w:szCs w:val="24"/>
          <w:lang w:eastAsia="ro-MD"/>
        </w:rPr>
        <w:t>dată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t, media </w:t>
      </w:r>
      <w:proofErr w:type="spellStart"/>
      <w:r w:rsidRPr="0063266F">
        <w:rPr>
          <w:rFonts w:ascii="Times New Roman" w:eastAsia="Times New Roman" w:hAnsi="Times New Roman"/>
          <w:sz w:val="24"/>
          <w:szCs w:val="24"/>
          <w:lang w:eastAsia="ro-MD"/>
        </w:rPr>
        <w:t>fiind</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determinată</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baza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valorilor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posibile</w:t>
      </w:r>
      <w:proofErr w:type="spellEnd"/>
      <w:r w:rsidRPr="0063266F">
        <w:rPr>
          <w:rFonts w:ascii="Times New Roman" w:eastAsia="Times New Roman" w:hAnsi="Times New Roman"/>
          <w:sz w:val="24"/>
          <w:szCs w:val="24"/>
          <w:lang w:eastAsia="ro-MD"/>
        </w:rPr>
        <w:t xml:space="preserve"> ale </w:t>
      </w:r>
      <w:proofErr w:type="spellStart"/>
      <w:r w:rsidRPr="0063266F">
        <w:rPr>
          <w:rFonts w:ascii="Times New Roman" w:eastAsia="Times New Roman" w:hAnsi="Times New Roman"/>
          <w:sz w:val="24"/>
          <w:szCs w:val="24"/>
          <w:lang w:eastAsia="ro-MD"/>
        </w:rPr>
        <w:t>factorilor</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piaţă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relevanţi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estimează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la o </w:t>
      </w:r>
      <w:proofErr w:type="spellStart"/>
      <w:r w:rsidRPr="0063266F">
        <w:rPr>
          <w:rFonts w:ascii="Times New Roman" w:eastAsia="Times New Roman" w:hAnsi="Times New Roman"/>
          <w:sz w:val="24"/>
          <w:szCs w:val="24"/>
          <w:lang w:eastAsia="ro-MD"/>
        </w:rPr>
        <w:t>serie</w:t>
      </w:r>
      <w:proofErr w:type="spellEnd"/>
      <w:r w:rsidRPr="0063266F">
        <w:rPr>
          <w:rFonts w:ascii="Times New Roman" w:eastAsia="Times New Roman" w:hAnsi="Times New Roman"/>
          <w:sz w:val="24"/>
          <w:szCs w:val="24"/>
          <w:lang w:eastAsia="ro-MD"/>
        </w:rPr>
        <w:t xml:space="preserve"> de date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t1, t2, t3 etc.</w:t>
      </w:r>
    </w:p>
    <w:p w14:paraId="001238DE"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b/>
          <w:bCs/>
          <w:sz w:val="24"/>
          <w:szCs w:val="24"/>
          <w:lang w:eastAsia="ro-MD"/>
        </w:rPr>
        <w:t>170.</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(EE)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recurenţă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după</w:t>
      </w:r>
      <w:proofErr w:type="spellEnd"/>
      <w:r w:rsidRPr="0063266F">
        <w:rPr>
          <w:rFonts w:ascii="Times New Roman" w:eastAsia="Times New Roman" w:hAnsi="Times New Roman"/>
          <w:sz w:val="24"/>
          <w:szCs w:val="24"/>
          <w:lang w:eastAsia="ro-MD"/>
        </w:rPr>
        <w:t xml:space="preserve"> cum </w:t>
      </w:r>
      <w:proofErr w:type="spellStart"/>
      <w:r w:rsidRPr="0063266F">
        <w:rPr>
          <w:rFonts w:ascii="Times New Roman" w:eastAsia="Times New Roman" w:hAnsi="Times New Roman"/>
          <w:sz w:val="24"/>
          <w:szCs w:val="24"/>
          <w:lang w:eastAsia="ro-MD"/>
        </w:rPr>
        <w:t>urmează</w:t>
      </w:r>
      <w:proofErr w:type="spellEnd"/>
      <w:r w:rsidRPr="0063266F">
        <w:rPr>
          <w:rFonts w:ascii="Times New Roman" w:eastAsia="Times New Roman" w:hAnsi="Times New Roman"/>
          <w:sz w:val="24"/>
          <w:szCs w:val="24"/>
          <w:lang w:eastAsia="ro-MD"/>
        </w:rPr>
        <w:t>:</w:t>
      </w:r>
    </w:p>
    <w:p w14:paraId="561C48EE"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
    <w:p w14:paraId="1626B9B7"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EE</w:t>
      </w:r>
      <w:r w:rsidRPr="0063266F">
        <w:rPr>
          <w:rFonts w:ascii="Times New Roman" w:eastAsia="Times New Roman" w:hAnsi="Times New Roman"/>
          <w:sz w:val="24"/>
          <w:szCs w:val="24"/>
          <w:vertAlign w:val="subscript"/>
          <w:lang w:eastAsia="ro-MD"/>
        </w:rPr>
        <w:t>tk</w:t>
      </w:r>
      <w:proofErr w:type="spellEnd"/>
      <w:r w:rsidRPr="0063266F">
        <w:rPr>
          <w:rFonts w:ascii="Times New Roman" w:eastAsia="Times New Roman" w:hAnsi="Times New Roman"/>
          <w:sz w:val="24"/>
          <w:szCs w:val="24"/>
          <w:lang w:eastAsia="ro-MD"/>
        </w:rPr>
        <w:t xml:space="preserve"> = max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EE</w:t>
      </w:r>
      <w:r w:rsidRPr="0063266F">
        <w:rPr>
          <w:rFonts w:ascii="Times New Roman" w:eastAsia="Times New Roman" w:hAnsi="Times New Roman"/>
          <w:sz w:val="24"/>
          <w:szCs w:val="24"/>
          <w:vertAlign w:val="subscript"/>
          <w:lang w:eastAsia="ro-MD"/>
        </w:rPr>
        <w:t>tk-1</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EE</w:t>
      </w:r>
      <w:r w:rsidRPr="0063266F">
        <w:rPr>
          <w:rFonts w:ascii="Times New Roman" w:eastAsia="Times New Roman" w:hAnsi="Times New Roman"/>
          <w:sz w:val="24"/>
          <w:szCs w:val="24"/>
          <w:vertAlign w:val="subscript"/>
          <w:lang w:eastAsia="ro-MD"/>
        </w:rPr>
        <w:t>tk</w:t>
      </w:r>
      <w:proofErr w:type="spellEnd"/>
      <w:r w:rsidRPr="0063266F">
        <w:rPr>
          <w:rFonts w:ascii="Times New Roman" w:eastAsia="Times New Roman" w:hAnsi="Times New Roman"/>
          <w:sz w:val="24"/>
          <w:szCs w:val="24"/>
          <w:lang w:eastAsia="ro-MD"/>
        </w:rPr>
        <w:t>}</w:t>
      </w:r>
    </w:p>
    <w:p w14:paraId="66AF6E21"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
    <w:p w14:paraId="7320E138"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unde</w:t>
      </w:r>
      <w:proofErr w:type="spellEnd"/>
      <w:r w:rsidRPr="0063266F">
        <w:rPr>
          <w:rFonts w:ascii="Times New Roman" w:eastAsia="Times New Roman" w:hAnsi="Times New Roman"/>
          <w:sz w:val="24"/>
          <w:szCs w:val="24"/>
          <w:lang w:eastAsia="ro-MD"/>
        </w:rPr>
        <w:t>:</w:t>
      </w:r>
    </w:p>
    <w:p w14:paraId="4F6D1D80"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data </w:t>
      </w:r>
      <w:proofErr w:type="spellStart"/>
      <w:r w:rsidRPr="0063266F">
        <w:rPr>
          <w:rFonts w:ascii="Times New Roman" w:eastAsia="Times New Roman" w:hAnsi="Times New Roman"/>
          <w:sz w:val="24"/>
          <w:szCs w:val="24"/>
          <w:lang w:eastAsia="ro-MD"/>
        </w:rPr>
        <w:t>curentă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t</w:t>
      </w:r>
      <w:r w:rsidRPr="0063266F">
        <w:rPr>
          <w:rFonts w:ascii="Times New Roman" w:eastAsia="Times New Roman" w:hAnsi="Times New Roman"/>
          <w:sz w:val="24"/>
          <w:szCs w:val="24"/>
          <w:vertAlign w:val="subscript"/>
          <w:lang w:eastAsia="ro-MD"/>
        </w:rPr>
        <w:t>0</w:t>
      </w:r>
      <w:r w:rsidRPr="0063266F">
        <w:rPr>
          <w:rFonts w:ascii="Times New Roman" w:eastAsia="Times New Roman" w:hAnsi="Times New Roman"/>
          <w:sz w:val="24"/>
          <w:szCs w:val="24"/>
          <w:lang w:eastAsia="ro-MD"/>
        </w:rPr>
        <w:t>;</w:t>
      </w:r>
      <w:proofErr w:type="gramEnd"/>
    </w:p>
    <w:p w14:paraId="28119097"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EEt</w:t>
      </w:r>
      <w:r w:rsidRPr="0063266F">
        <w:rPr>
          <w:rFonts w:ascii="Times New Roman" w:eastAsia="Times New Roman" w:hAnsi="Times New Roman"/>
          <w:sz w:val="24"/>
          <w:szCs w:val="24"/>
          <w:vertAlign w:val="subscript"/>
          <w:lang w:eastAsia="ro-MD"/>
        </w:rPr>
        <w:t>0</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egală</w:t>
      </w:r>
      <w:proofErr w:type="spellEnd"/>
      <w:r w:rsidRPr="0063266F">
        <w:rPr>
          <w:rFonts w:ascii="Times New Roman" w:eastAsia="Times New Roman" w:hAnsi="Times New Roman"/>
          <w:sz w:val="24"/>
          <w:szCs w:val="24"/>
          <w:lang w:eastAsia="ro-MD"/>
        </w:rPr>
        <w:t xml:space="preserve"> cu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curentă</w:t>
      </w:r>
      <w:proofErr w:type="spellEnd"/>
      <w:r w:rsidRPr="0063266F">
        <w:rPr>
          <w:rFonts w:ascii="Times New Roman" w:eastAsia="Times New Roman" w:hAnsi="Times New Roman"/>
          <w:sz w:val="24"/>
          <w:szCs w:val="24"/>
          <w:lang w:eastAsia="ro-MD"/>
        </w:rPr>
        <w:t>.</w:t>
      </w:r>
    </w:p>
    <w:p w14:paraId="44E4C992"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lang w:eastAsia="ro-MD"/>
        </w:rPr>
      </w:pPr>
      <w:r w:rsidRPr="0063266F">
        <w:rPr>
          <w:rFonts w:ascii="Times New Roman" w:eastAsia="Times New Roman" w:hAnsi="Times New Roman"/>
          <w:b/>
          <w:bCs/>
          <w:sz w:val="24"/>
          <w:szCs w:val="24"/>
          <w:lang w:eastAsia="ro-MD"/>
        </w:rPr>
        <w:t xml:space="preserve">171.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medie</w:t>
      </w:r>
      <w:proofErr w:type="spellEnd"/>
      <w:r w:rsidRPr="0063266F">
        <w:rPr>
          <w:rFonts w:ascii="Times New Roman" w:eastAsia="Times New Roman" w:hAnsi="Times New Roman"/>
          <w:sz w:val="24"/>
          <w:szCs w:val="24"/>
          <w:lang w:eastAsia="ro-MD"/>
        </w:rPr>
        <w:t xml:space="preserve"> pe </w:t>
      </w:r>
      <w:proofErr w:type="spellStart"/>
      <w:r w:rsidRPr="0063266F">
        <w:rPr>
          <w:rFonts w:ascii="Times New Roman" w:eastAsia="Times New Roman" w:hAnsi="Times New Roman"/>
          <w:sz w:val="24"/>
          <w:szCs w:val="24"/>
          <w:lang w:eastAsia="ro-MD"/>
        </w:rPr>
        <w:t>durata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primului</w:t>
      </w:r>
      <w:proofErr w:type="spellEnd"/>
      <w:r w:rsidRPr="0063266F">
        <w:rPr>
          <w:rFonts w:ascii="Times New Roman" w:eastAsia="Times New Roman" w:hAnsi="Times New Roman"/>
          <w:sz w:val="24"/>
          <w:szCs w:val="24"/>
          <w:lang w:eastAsia="ro-MD"/>
        </w:rPr>
        <w:t xml:space="preserve"> an al </w:t>
      </w:r>
      <w:proofErr w:type="spellStart"/>
      <w:r w:rsidRPr="0063266F">
        <w:rPr>
          <w:rFonts w:ascii="Times New Roman" w:eastAsia="Times New Roman" w:hAnsi="Times New Roman"/>
          <w:sz w:val="24"/>
          <w:szCs w:val="24"/>
          <w:lang w:eastAsia="ro-MD"/>
        </w:rPr>
        <w:t>expunerii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viitoare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contractele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ajung</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puţin</w:t>
      </w:r>
      <w:proofErr w:type="spellEnd"/>
      <w:r w:rsidRPr="0063266F">
        <w:rPr>
          <w:rFonts w:ascii="Times New Roman" w:eastAsia="Times New Roman" w:hAnsi="Times New Roman"/>
          <w:sz w:val="24"/>
          <w:szCs w:val="24"/>
          <w:lang w:eastAsia="ro-MD"/>
        </w:rPr>
        <w:t xml:space="preserve"> de un an,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medie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până</w:t>
      </w:r>
      <w:proofErr w:type="spellEnd"/>
      <w:r w:rsidRPr="0063266F">
        <w:rPr>
          <w:rFonts w:ascii="Times New Roman" w:eastAsia="Times New Roman" w:hAnsi="Times New Roman"/>
          <w:sz w:val="24"/>
          <w:szCs w:val="24"/>
          <w:lang w:eastAsia="ro-MD"/>
        </w:rPr>
        <w:t xml:space="preserve"> la data la care </w:t>
      </w:r>
      <w:proofErr w:type="spellStart"/>
      <w:r w:rsidRPr="0063266F">
        <w:rPr>
          <w:rFonts w:ascii="Times New Roman" w:eastAsia="Times New Roman" w:hAnsi="Times New Roman"/>
          <w:sz w:val="24"/>
          <w:szCs w:val="24"/>
          <w:lang w:eastAsia="ro-MD"/>
        </w:rPr>
        <w:t>toate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contractele</w:t>
      </w:r>
      <w:proofErr w:type="spellEnd"/>
      <w:r w:rsidRPr="0063266F">
        <w:rPr>
          <w:rFonts w:ascii="Times New Roman" w:eastAsia="Times New Roman" w:hAnsi="Times New Roman"/>
          <w:sz w:val="24"/>
          <w:szCs w:val="24"/>
          <w:lang w:eastAsia="ro-MD"/>
        </w:rPr>
        <w:t xml:space="preserve"> din </w:t>
      </w:r>
      <w:proofErr w:type="spellStart"/>
      <w:r w:rsidRPr="0063266F">
        <w:rPr>
          <w:rFonts w:ascii="Times New Roman" w:eastAsia="Times New Roman" w:hAnsi="Times New Roman"/>
          <w:sz w:val="24"/>
          <w:szCs w:val="24"/>
          <w:lang w:eastAsia="ro-MD"/>
        </w:rPr>
        <w:t>setul</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compensare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ajung</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scadenţă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Expunerea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pozitivă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efectivă</w:t>
      </w:r>
      <w:proofErr w:type="spellEnd"/>
      <w:r w:rsidRPr="0063266F">
        <w:rPr>
          <w:rFonts w:ascii="Times New Roman" w:eastAsia="Times New Roman" w:hAnsi="Times New Roman"/>
          <w:sz w:val="24"/>
          <w:szCs w:val="24"/>
          <w:lang w:eastAsia="ro-MD"/>
        </w:rPr>
        <w:t xml:space="preserve"> se </w:t>
      </w:r>
      <w:proofErr w:type="spellStart"/>
      <w:r w:rsidRPr="0063266F">
        <w:rPr>
          <w:rFonts w:ascii="Times New Roman" w:eastAsia="Times New Roman" w:hAnsi="Times New Roman"/>
          <w:sz w:val="24"/>
          <w:szCs w:val="24"/>
          <w:lang w:eastAsia="ro-MD"/>
        </w:rPr>
        <w:t>calculează</w:t>
      </w:r>
      <w:proofErr w:type="spellEnd"/>
      <w:r w:rsidRPr="0063266F">
        <w:rPr>
          <w:rFonts w:ascii="Times New Roman" w:eastAsia="Times New Roman" w:hAnsi="Times New Roman"/>
          <w:sz w:val="24"/>
          <w:szCs w:val="24"/>
          <w:lang w:eastAsia="ro-MD"/>
        </w:rPr>
        <w:t xml:space="preserve"> ca </w:t>
      </w:r>
      <w:proofErr w:type="spellStart"/>
      <w:r w:rsidRPr="0063266F">
        <w:rPr>
          <w:rFonts w:ascii="Times New Roman" w:eastAsia="Times New Roman" w:hAnsi="Times New Roman"/>
          <w:sz w:val="24"/>
          <w:szCs w:val="24"/>
          <w:lang w:eastAsia="ro-MD"/>
        </w:rPr>
        <w:t>medie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ponderată</w:t>
      </w:r>
      <w:proofErr w:type="spellEnd"/>
      <w:r w:rsidRPr="0063266F">
        <w:rPr>
          <w:rFonts w:ascii="Times New Roman" w:eastAsia="Times New Roman" w:hAnsi="Times New Roman"/>
          <w:sz w:val="24"/>
          <w:szCs w:val="24"/>
          <w:lang w:eastAsia="ro-MD"/>
        </w:rPr>
        <w:t xml:space="preserve"> </w:t>
      </w:r>
      <w:proofErr w:type="gramStart"/>
      <w:r w:rsidRPr="0063266F">
        <w:rPr>
          <w:rFonts w:ascii="Times New Roman" w:eastAsia="Times New Roman" w:hAnsi="Times New Roman"/>
          <w:sz w:val="24"/>
          <w:szCs w:val="24"/>
          <w:lang w:eastAsia="ro-MD"/>
        </w:rPr>
        <w:t>a</w:t>
      </w:r>
      <w:proofErr w:type="gram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expunerilor</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așteptate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efective</w:t>
      </w:r>
      <w:proofErr w:type="spellEnd"/>
      <w:r w:rsidRPr="0063266F">
        <w:rPr>
          <w:rFonts w:ascii="Times New Roman" w:eastAsia="Times New Roman" w:hAnsi="Times New Roman"/>
          <w:sz w:val="24"/>
          <w:szCs w:val="24"/>
          <w:lang w:eastAsia="ro-MD"/>
        </w:rPr>
        <w:t>:</w:t>
      </w:r>
    </w:p>
    <w:p w14:paraId="1815C247"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
    <w:p w14:paraId="15CAE846" w14:textId="77777777" w:rsidR="000A03CD" w:rsidRPr="0063266F" w:rsidRDefault="000A03CD" w:rsidP="004F76FF">
      <w:pPr>
        <w:spacing w:after="0" w:line="240" w:lineRule="auto"/>
        <w:ind w:firstLine="426"/>
        <w:jc w:val="center"/>
        <w:rPr>
          <w:rFonts w:ascii="Times New Roman" w:eastAsia="Times New Roman" w:hAnsi="Times New Roman"/>
          <w:sz w:val="24"/>
          <w:szCs w:val="24"/>
          <w:lang w:eastAsia="ro-MD"/>
        </w:rPr>
      </w:pPr>
      <w:r w:rsidRPr="0063266F">
        <w:rPr>
          <w:rFonts w:ascii="Times New Roman" w:hAnsi="Times New Roman"/>
          <w:noProof/>
          <w:sz w:val="24"/>
          <w:szCs w:val="24"/>
        </w:rPr>
        <w:drawing>
          <wp:inline distT="0" distB="0" distL="0" distR="0" wp14:anchorId="428B9A30" wp14:editId="00A6E9A6">
            <wp:extent cx="5940425" cy="436245"/>
            <wp:effectExtent l="0" t="0" r="3175" b="1905"/>
            <wp:docPr id="44" name="Picture 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36245"/>
                    </a:xfrm>
                    <a:prstGeom prst="rect">
                      <a:avLst/>
                    </a:prstGeom>
                    <a:noFill/>
                    <a:ln>
                      <a:noFill/>
                    </a:ln>
                  </pic:spPr>
                </pic:pic>
              </a:graphicData>
            </a:graphic>
          </wp:inline>
        </w:drawing>
      </w:r>
    </w:p>
    <w:p w14:paraId="243D8E0A" w14:textId="77777777" w:rsidR="000A03CD" w:rsidRPr="0063266F" w:rsidRDefault="000A03CD" w:rsidP="004F76FF">
      <w:pPr>
        <w:spacing w:after="0" w:line="240" w:lineRule="auto"/>
        <w:ind w:firstLine="426"/>
        <w:jc w:val="both"/>
        <w:rPr>
          <w:rFonts w:ascii="Times New Roman" w:eastAsia="Times New Roman" w:hAnsi="Times New Roman"/>
          <w:sz w:val="24"/>
          <w:szCs w:val="24"/>
          <w:lang w:eastAsia="ro-MD"/>
        </w:rPr>
      </w:pPr>
    </w:p>
    <w:p w14:paraId="687EC97B" w14:textId="77777777" w:rsidR="000A03CD" w:rsidRPr="0063266F" w:rsidRDefault="000A03CD" w:rsidP="004F76FF">
      <w:pPr>
        <w:spacing w:after="0" w:line="240" w:lineRule="auto"/>
        <w:ind w:firstLine="426"/>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shd w:val="clear" w:color="auto" w:fill="FFFFFF"/>
          <w:lang w:eastAsia="ro-MD"/>
        </w:rPr>
        <w:t>unde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ponderile</w:t>
      </w:r>
      <w:proofErr w:type="spellEnd"/>
    </w:p>
    <w:p w14:paraId="63046832" w14:textId="77777777" w:rsidR="000A03CD" w:rsidRPr="0063266F" w:rsidRDefault="000A03CD" w:rsidP="004F76FF">
      <w:pPr>
        <w:shd w:val="clear" w:color="auto" w:fill="FFFFFF"/>
        <w:spacing w:after="150" w:line="240" w:lineRule="auto"/>
        <w:ind w:firstLine="426"/>
        <w:jc w:val="center"/>
        <w:rPr>
          <w:rFonts w:ascii="Times New Roman" w:eastAsia="Times New Roman" w:hAnsi="Times New Roman"/>
          <w:sz w:val="24"/>
          <w:szCs w:val="24"/>
          <w:lang w:eastAsia="ro-MD"/>
        </w:rPr>
      </w:pPr>
      <w:r w:rsidRPr="0063266F">
        <w:rPr>
          <w:rFonts w:ascii="Times New Roman" w:eastAsia="Times New Roman" w:hAnsi="Times New Roman"/>
          <w:noProof/>
          <w:sz w:val="24"/>
          <w:szCs w:val="24"/>
          <w:lang w:eastAsia="ro-MD"/>
        </w:rPr>
        <w:drawing>
          <wp:inline distT="0" distB="0" distL="0" distR="0" wp14:anchorId="1E5E405A" wp14:editId="20D77545">
            <wp:extent cx="1743075" cy="304800"/>
            <wp:effectExtent l="0" t="0" r="9525" b="0"/>
            <wp:docPr id="45" name="Picture 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304800"/>
                    </a:xfrm>
                    <a:prstGeom prst="rect">
                      <a:avLst/>
                    </a:prstGeom>
                    <a:noFill/>
                    <a:ln>
                      <a:noFill/>
                    </a:ln>
                  </pic:spPr>
                </pic:pic>
              </a:graphicData>
            </a:graphic>
          </wp:inline>
        </w:drawing>
      </w:r>
    </w:p>
    <w:p w14:paraId="3B1E315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permit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viitoare</w:t>
      </w:r>
      <w:proofErr w:type="spellEnd"/>
      <w:r w:rsidRPr="0063266F">
        <w:rPr>
          <w:rFonts w:ascii="Times New Roman" w:eastAsia="Times New Roman" w:hAnsi="Times New Roman"/>
          <w:sz w:val="24"/>
          <w:szCs w:val="24"/>
          <w:shd w:val="clear" w:color="auto" w:fill="FFFFFF"/>
          <w:lang w:eastAsia="ro-MD"/>
        </w:rPr>
        <w:t xml:space="preserve"> la date care nu sunt egal </w:t>
      </w:r>
      <w:proofErr w:type="spellStart"/>
      <w:r w:rsidRPr="0063266F">
        <w:rPr>
          <w:rFonts w:ascii="Times New Roman" w:eastAsia="Times New Roman" w:hAnsi="Times New Roman"/>
          <w:sz w:val="24"/>
          <w:szCs w:val="24"/>
          <w:shd w:val="clear" w:color="auto" w:fill="FFFFFF"/>
          <w:lang w:eastAsia="ro-MD"/>
        </w:rPr>
        <w:t>repartizate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timp.</w:t>
      </w:r>
      <w:proofErr w:type="spellEnd"/>
    </w:p>
    <w:p w14:paraId="10569A2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172. </w:t>
      </w:r>
      <w:proofErr w:type="spellStart"/>
      <w:r w:rsidRPr="0063266F">
        <w:rPr>
          <w:rFonts w:ascii="Times New Roman" w:eastAsia="Times New Roman" w:hAnsi="Times New Roman"/>
          <w:sz w:val="24"/>
          <w:szCs w:val="24"/>
          <w:shd w:val="clear" w:color="auto" w:fill="FFFFFF"/>
          <w:lang w:eastAsia="ro-MD"/>
        </w:rPr>
        <w:t>Băncile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cuantificările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maxime</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baza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distribuții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posibilitatea</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nu fie normal </w:t>
      </w:r>
      <w:proofErr w:type="spellStart"/>
      <w:r w:rsidRPr="0063266F">
        <w:rPr>
          <w:rFonts w:ascii="Times New Roman" w:eastAsia="Times New Roman" w:hAnsi="Times New Roman"/>
          <w:sz w:val="24"/>
          <w:szCs w:val="24"/>
          <w:shd w:val="clear" w:color="auto" w:fill="FFFFFF"/>
          <w:lang w:eastAsia="ro-MD"/>
        </w:rPr>
        <w:t>distribuite</w:t>
      </w:r>
      <w:proofErr w:type="spellEnd"/>
      <w:r w:rsidRPr="0063266F">
        <w:rPr>
          <w:rFonts w:ascii="Times New Roman" w:eastAsia="Times New Roman" w:hAnsi="Times New Roman"/>
          <w:sz w:val="24"/>
          <w:szCs w:val="24"/>
          <w:shd w:val="clear" w:color="auto" w:fill="FFFFFF"/>
          <w:lang w:eastAsia="ro-MD"/>
        </w:rPr>
        <w:t>.</w:t>
      </w:r>
    </w:p>
    <w:p w14:paraId="6564F76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173.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cuantificare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distribuției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prudentă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produsul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 xml:space="preserve"> α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ecuația</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169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fiecare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w:t>
      </w:r>
    </w:p>
    <w:p w14:paraId="6D740275"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174.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derogare</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169,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w:t>
      </w:r>
      <w:proofErr w:type="spellEnd"/>
      <w:r w:rsidRPr="0063266F">
        <w:rPr>
          <w:rFonts w:ascii="Times New Roman" w:eastAsia="Times New Roman" w:hAnsi="Times New Roman"/>
          <w:sz w:val="24"/>
          <w:szCs w:val="24"/>
          <w:shd w:val="clear" w:color="auto" w:fill="FFFFFF"/>
          <w:lang w:eastAsia="ro-MD"/>
        </w:rPr>
        <w:t xml:space="preserve"> ale alfa,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w:t>
      </w:r>
    </w:p>
    <w:p w14:paraId="168F2CC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174.1. alfa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egal cu </w:t>
      </w:r>
      <w:proofErr w:type="spellStart"/>
      <w:r w:rsidRPr="0063266F">
        <w:rPr>
          <w:rFonts w:ascii="Times New Roman" w:eastAsia="Times New Roman" w:hAnsi="Times New Roman"/>
          <w:sz w:val="24"/>
          <w:szCs w:val="24"/>
          <w:shd w:val="clear" w:color="auto" w:fill="FFFFFF"/>
          <w:lang w:eastAsia="ro-MD"/>
        </w:rPr>
        <w:t>raportul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capitalul</w:t>
      </w:r>
      <w:proofErr w:type="spellEnd"/>
      <w:r w:rsidRPr="0063266F">
        <w:rPr>
          <w:rFonts w:ascii="Times New Roman" w:eastAsia="Times New Roman" w:hAnsi="Times New Roman"/>
          <w:sz w:val="24"/>
          <w:szCs w:val="24"/>
          <w:shd w:val="clear" w:color="auto" w:fill="FFFFFF"/>
          <w:lang w:eastAsia="ro-MD"/>
        </w:rPr>
        <w:t xml:space="preserve"> intern </w:t>
      </w:r>
      <w:proofErr w:type="spellStart"/>
      <w:r w:rsidRPr="0063266F">
        <w:rPr>
          <w:rFonts w:ascii="Times New Roman" w:eastAsia="Times New Roman" w:hAnsi="Times New Roman"/>
          <w:sz w:val="24"/>
          <w:szCs w:val="24"/>
          <w:shd w:val="clear" w:color="auto" w:fill="FFFFFF"/>
          <w:lang w:eastAsia="ro-MD"/>
        </w:rPr>
        <w:t>rezultat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complete,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contrapărțile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numărător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capitalul</w:t>
      </w:r>
      <w:proofErr w:type="spellEnd"/>
      <w:r w:rsidRPr="0063266F">
        <w:rPr>
          <w:rFonts w:ascii="Times New Roman" w:eastAsia="Times New Roman" w:hAnsi="Times New Roman"/>
          <w:sz w:val="24"/>
          <w:szCs w:val="24"/>
          <w:shd w:val="clear" w:color="auto" w:fill="FFFFFF"/>
          <w:lang w:eastAsia="ro-MD"/>
        </w:rPr>
        <w:t xml:space="preserve"> intern </w:t>
      </w:r>
      <w:proofErr w:type="spellStart"/>
      <w:r w:rsidRPr="0063266F">
        <w:rPr>
          <w:rFonts w:ascii="Times New Roman" w:eastAsia="Times New Roman" w:hAnsi="Times New Roman"/>
          <w:sz w:val="24"/>
          <w:szCs w:val="24"/>
          <w:shd w:val="clear" w:color="auto" w:fill="FFFFFF"/>
          <w:lang w:eastAsia="ro-MD"/>
        </w:rPr>
        <w:t>bazat</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numitor</w:t>
      </w:r>
      <w:proofErr w:type="spellEnd"/>
      <w:r w:rsidRPr="0063266F">
        <w:rPr>
          <w:rFonts w:ascii="Times New Roman" w:eastAsia="Times New Roman" w:hAnsi="Times New Roman"/>
          <w:sz w:val="24"/>
          <w:szCs w:val="24"/>
          <w:shd w:val="clear" w:color="auto" w:fill="FFFFFF"/>
          <w:lang w:eastAsia="ro-MD"/>
        </w:rPr>
        <w:t>);</w:t>
      </w:r>
    </w:p>
    <w:p w14:paraId="0DB4B17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174.2. la </w:t>
      </w:r>
      <w:proofErr w:type="spellStart"/>
      <w:r w:rsidRPr="0063266F">
        <w:rPr>
          <w:rFonts w:ascii="Times New Roman" w:eastAsia="Times New Roman" w:hAnsi="Times New Roman"/>
          <w:sz w:val="24"/>
          <w:szCs w:val="24"/>
          <w:shd w:val="clear" w:color="auto" w:fill="FFFFFF"/>
          <w:lang w:eastAsia="ro-MD"/>
        </w:rPr>
        <w:t>numitor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fi o </w:t>
      </w:r>
      <w:proofErr w:type="spellStart"/>
      <w:r w:rsidRPr="0063266F">
        <w:rPr>
          <w:rFonts w:ascii="Times New Roman" w:eastAsia="Times New Roman" w:hAnsi="Times New Roman"/>
          <w:sz w:val="24"/>
          <w:szCs w:val="24"/>
          <w:shd w:val="clear" w:color="auto" w:fill="FFFFFF"/>
          <w:lang w:eastAsia="ro-MD"/>
        </w:rPr>
        <w:t>sumă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fixă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rămasă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rambursat</w:t>
      </w:r>
      <w:proofErr w:type="spellEnd"/>
      <w:r w:rsidRPr="0063266F">
        <w:rPr>
          <w:rFonts w:ascii="Times New Roman" w:eastAsia="Times New Roman" w:hAnsi="Times New Roman"/>
          <w:sz w:val="24"/>
          <w:szCs w:val="24"/>
          <w:shd w:val="clear" w:color="auto" w:fill="FFFFFF"/>
          <w:lang w:eastAsia="ro-MD"/>
        </w:rPr>
        <w:t>.</w:t>
      </w:r>
    </w:p>
    <w:p w14:paraId="68091BC3"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proofErr w:type="spellStart"/>
      <w:r w:rsidRPr="0063266F">
        <w:rPr>
          <w:rFonts w:ascii="Times New Roman" w:eastAsia="Times New Roman" w:hAnsi="Times New Roman"/>
          <w:sz w:val="24"/>
          <w:szCs w:val="24"/>
          <w:shd w:val="clear" w:color="auto" w:fill="FFFFFF"/>
          <w:lang w:eastAsia="ro-MD"/>
        </w:rPr>
        <w:t>Atunci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estimează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prezentul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w:t>
      </w:r>
      <w:proofErr w:type="spellEnd"/>
      <w:r w:rsidRPr="0063266F">
        <w:rPr>
          <w:rFonts w:ascii="Times New Roman" w:eastAsia="Times New Roman" w:hAnsi="Times New Roman"/>
          <w:sz w:val="24"/>
          <w:szCs w:val="24"/>
          <w:shd w:val="clear" w:color="auto" w:fill="FFFFFF"/>
          <w:lang w:eastAsia="ro-MD"/>
        </w:rPr>
        <w:t xml:space="preserve">, alfa nu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mic de 1,2.</w:t>
      </w:r>
    </w:p>
    <w:p w14:paraId="407AF982"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175.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scopul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estimării</w:t>
      </w:r>
      <w:proofErr w:type="spellEnd"/>
      <w:r w:rsidRPr="0063266F">
        <w:rPr>
          <w:rFonts w:ascii="Times New Roman" w:eastAsia="Times New Roman" w:hAnsi="Times New Roman"/>
          <w:sz w:val="24"/>
          <w:szCs w:val="24"/>
          <w:shd w:val="clear" w:color="auto" w:fill="FFFFFF"/>
          <w:lang w:eastAsia="ro-MD"/>
        </w:rPr>
        <w:t xml:space="preserve"> alfa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174,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numărătorul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numitorul</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calculați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coerent</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metodologia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modelare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parametrilor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compoziția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Abordarea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estima</w:t>
      </w:r>
      <w:proofErr w:type="spellEnd"/>
      <w:r w:rsidRPr="0063266F">
        <w:rPr>
          <w:rFonts w:ascii="Times New Roman" w:eastAsia="Times New Roman" w:hAnsi="Times New Roman"/>
          <w:sz w:val="24"/>
          <w:szCs w:val="24"/>
          <w:shd w:val="clear" w:color="auto" w:fill="FFFFFF"/>
          <w:lang w:eastAsia="ro-MD"/>
        </w:rPr>
        <w:t xml:space="preserve"> α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bazeze</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abordarea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capitalul</w:t>
      </w:r>
      <w:proofErr w:type="spellEnd"/>
      <w:r w:rsidRPr="0063266F">
        <w:rPr>
          <w:rFonts w:ascii="Times New Roman" w:eastAsia="Times New Roman" w:hAnsi="Times New Roman"/>
          <w:sz w:val="24"/>
          <w:szCs w:val="24"/>
          <w:shd w:val="clear" w:color="auto" w:fill="FFFFFF"/>
          <w:lang w:eastAsia="ro-MD"/>
        </w:rPr>
        <w:t xml:space="preserve"> intern,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bine </w:t>
      </w:r>
      <w:proofErr w:type="spellStart"/>
      <w:r w:rsidRPr="0063266F">
        <w:rPr>
          <w:rFonts w:ascii="Times New Roman" w:eastAsia="Times New Roman" w:hAnsi="Times New Roman"/>
          <w:sz w:val="24"/>
          <w:szCs w:val="24"/>
          <w:shd w:val="clear" w:color="auto" w:fill="FFFFFF"/>
          <w:lang w:eastAsia="ro-MD"/>
        </w:rPr>
        <w:t>formalizată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supusă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plus,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revizuiască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estimările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alfa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lastRenderedPageBreak/>
        <w:t>trimestrial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chiar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frecvent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compoziția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variază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timp.</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asemenea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aferent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w:t>
      </w:r>
    </w:p>
    <w:p w14:paraId="48C2B8C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176.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demonstreze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pe care </w:t>
      </w:r>
      <w:bookmarkStart w:id="13" w:name="_Hlk214526452"/>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bookmarkEnd w:id="13"/>
      <w:proofErr w:type="spellStart"/>
      <w:r w:rsidRPr="0063266F">
        <w:rPr>
          <w:rFonts w:ascii="Times New Roman" w:eastAsia="Times New Roman" w:hAnsi="Times New Roman"/>
          <w:sz w:val="24"/>
          <w:szCs w:val="24"/>
          <w:shd w:val="clear" w:color="auto" w:fill="FFFFFF"/>
          <w:lang w:eastAsia="ro-MD"/>
        </w:rPr>
        <w:t>îl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satisfăcător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estimările</w:t>
      </w:r>
      <w:proofErr w:type="spellEnd"/>
      <w:r w:rsidRPr="0063266F">
        <w:rPr>
          <w:rFonts w:ascii="Times New Roman" w:eastAsia="Times New Roman" w:hAnsi="Times New Roman"/>
          <w:sz w:val="24"/>
          <w:szCs w:val="24"/>
          <w:shd w:val="clear" w:color="auto" w:fill="FFFFFF"/>
          <w:lang w:eastAsia="ro-MD"/>
        </w:rPr>
        <w:t xml:space="preserve"> sale interne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alfa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numărător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sursele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dependenței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distribuției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portofoliilor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Estimările</w:t>
      </w:r>
      <w:proofErr w:type="spellEnd"/>
      <w:r w:rsidRPr="0063266F">
        <w:rPr>
          <w:rFonts w:ascii="Times New Roman" w:eastAsia="Times New Roman" w:hAnsi="Times New Roman"/>
          <w:sz w:val="24"/>
          <w:szCs w:val="24"/>
          <w:shd w:val="clear" w:color="auto" w:fill="FFFFFF"/>
          <w:lang w:eastAsia="ro-MD"/>
        </w:rPr>
        <w:t xml:space="preserve"> interne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α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granularitatea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portofoliilor</w:t>
      </w:r>
      <w:proofErr w:type="spellEnd"/>
      <w:r w:rsidRPr="0063266F">
        <w:rPr>
          <w:rFonts w:ascii="Times New Roman" w:eastAsia="Times New Roman" w:hAnsi="Times New Roman"/>
          <w:sz w:val="24"/>
          <w:szCs w:val="24"/>
          <w:shd w:val="clear" w:color="auto" w:fill="FFFFFF"/>
          <w:lang w:eastAsia="ro-MD"/>
        </w:rPr>
        <w:t>.</w:t>
      </w:r>
    </w:p>
    <w:p w14:paraId="7136BDB8"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177. </w:t>
      </w:r>
      <w:r w:rsidRPr="0063266F">
        <w:rPr>
          <w:rFonts w:ascii="Times New Roman" w:eastAsia="Times New Roman" w:hAnsi="Times New Roman"/>
          <w:sz w:val="24"/>
          <w:szCs w:val="24"/>
          <w:shd w:val="clear" w:color="auto" w:fill="FFFFFF"/>
          <w:lang w:eastAsia="ro-MD"/>
        </w:rPr>
        <w:t xml:space="preserve">La </w:t>
      </w:r>
      <w:proofErr w:type="spellStart"/>
      <w:r w:rsidRPr="0063266F">
        <w:rPr>
          <w:rFonts w:ascii="Times New Roman" w:eastAsia="Times New Roman" w:hAnsi="Times New Roman"/>
          <w:sz w:val="24"/>
          <w:szCs w:val="24"/>
          <w:shd w:val="clear" w:color="auto" w:fill="FFFFFF"/>
          <w:lang w:eastAsia="ro-MD"/>
        </w:rPr>
        <w:t>supravegherea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174,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variația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considerabilă</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lui</w:t>
      </w:r>
      <w:proofErr w:type="spellEnd"/>
      <w:r w:rsidRPr="0063266F">
        <w:rPr>
          <w:rFonts w:ascii="Times New Roman" w:eastAsia="Times New Roman" w:hAnsi="Times New Roman"/>
          <w:sz w:val="24"/>
          <w:szCs w:val="24"/>
          <w:shd w:val="clear" w:color="auto" w:fill="FFFFFF"/>
          <w:lang w:eastAsia="ro-MD"/>
        </w:rPr>
        <w:t xml:space="preserve"> alfa care </w:t>
      </w:r>
      <w:proofErr w:type="spellStart"/>
      <w:r w:rsidRPr="0063266F">
        <w:rPr>
          <w:rFonts w:ascii="Times New Roman" w:eastAsia="Times New Roman" w:hAnsi="Times New Roman"/>
          <w:sz w:val="24"/>
          <w:szCs w:val="24"/>
          <w:shd w:val="clear" w:color="auto" w:fill="FFFFFF"/>
          <w:lang w:eastAsia="ro-MD"/>
        </w:rPr>
        <w:t>rezultă</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potențialele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eronate</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numărător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special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există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convexitate</w:t>
      </w:r>
      <w:proofErr w:type="spellEnd"/>
      <w:r w:rsidRPr="0063266F">
        <w:rPr>
          <w:rFonts w:ascii="Times New Roman" w:eastAsia="Times New Roman" w:hAnsi="Times New Roman"/>
          <w:sz w:val="24"/>
          <w:szCs w:val="24"/>
          <w:shd w:val="clear" w:color="auto" w:fill="FFFFFF"/>
          <w:lang w:eastAsia="ro-MD"/>
        </w:rPr>
        <w:t>.</w:t>
      </w:r>
    </w:p>
    <w:p w14:paraId="5C19347A"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178. </w:t>
      </w:r>
      <w:proofErr w:type="spellStart"/>
      <w:r w:rsidRPr="0063266F">
        <w:rPr>
          <w:rFonts w:ascii="Times New Roman" w:eastAsia="Times New Roman" w:hAnsi="Times New Roman"/>
          <w:sz w:val="24"/>
          <w:szCs w:val="24"/>
          <w:shd w:val="clear" w:color="auto" w:fill="FFFFFF"/>
          <w:lang w:eastAsia="ro-MD"/>
        </w:rPr>
        <w:t>După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volatilitățile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corelările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comună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condiționate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factorul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reflecta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creșterile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potențiale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volatilității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corelării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declin</w:t>
      </w:r>
      <w:proofErr w:type="spellEnd"/>
      <w:r w:rsidRPr="0063266F">
        <w:rPr>
          <w:rFonts w:ascii="Times New Roman" w:eastAsia="Times New Roman" w:hAnsi="Times New Roman"/>
          <w:sz w:val="24"/>
          <w:szCs w:val="24"/>
          <w:shd w:val="clear" w:color="auto" w:fill="FFFFFF"/>
          <w:lang w:eastAsia="ro-MD"/>
        </w:rPr>
        <w:t xml:space="preserve"> economic.</w:t>
      </w:r>
    </w:p>
    <w:p w14:paraId="4DFF173E"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3-a</w:t>
      </w:r>
    </w:p>
    <w:p w14:paraId="4E2B8714"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Valoarea</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expunerii</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pentru</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seturile</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compensare</w:t>
      </w:r>
      <w:proofErr w:type="spellEnd"/>
      <w:r w:rsidRPr="0063266F">
        <w:rPr>
          <w:rFonts w:ascii="Times New Roman" w:eastAsia="Times New Roman" w:hAnsi="Times New Roman"/>
          <w:b/>
          <w:bCs/>
          <w:sz w:val="24"/>
          <w:szCs w:val="24"/>
          <w:shd w:val="clear" w:color="auto" w:fill="FFFFFF"/>
          <w:lang w:eastAsia="ro-MD"/>
        </w:rPr>
        <w:t xml:space="preserve"> care fac </w:t>
      </w:r>
      <w:proofErr w:type="spellStart"/>
      <w:r w:rsidRPr="0063266F">
        <w:rPr>
          <w:rFonts w:ascii="Times New Roman" w:eastAsia="Times New Roman" w:hAnsi="Times New Roman"/>
          <w:b/>
          <w:bCs/>
          <w:sz w:val="24"/>
          <w:szCs w:val="24"/>
          <w:shd w:val="clear" w:color="auto" w:fill="FFFFFF"/>
          <w:lang w:eastAsia="ro-MD"/>
        </w:rPr>
        <w:t>obiectul</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unui</w:t>
      </w:r>
      <w:proofErr w:type="spellEnd"/>
      <w:r w:rsidRPr="0063266F">
        <w:rPr>
          <w:rFonts w:ascii="Times New Roman" w:eastAsia="Times New Roman" w:hAnsi="Times New Roman"/>
          <w:b/>
          <w:bCs/>
          <w:sz w:val="24"/>
          <w:szCs w:val="24"/>
          <w:shd w:val="clear" w:color="auto" w:fill="FFFFFF"/>
          <w:lang w:eastAsia="ro-MD"/>
        </w:rPr>
        <w:t xml:space="preserve"> contract </w:t>
      </w:r>
      <w:proofErr w:type="spellStart"/>
      <w:r w:rsidRPr="0063266F">
        <w:rPr>
          <w:rFonts w:ascii="Times New Roman" w:eastAsia="Times New Roman" w:hAnsi="Times New Roman"/>
          <w:b/>
          <w:bCs/>
          <w:sz w:val="24"/>
          <w:szCs w:val="24"/>
          <w:shd w:val="clear" w:color="auto" w:fill="FFFFFF"/>
          <w:lang w:eastAsia="ro-MD"/>
        </w:rPr>
        <w:t>în</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marjă</w:t>
      </w:r>
      <w:proofErr w:type="spellEnd"/>
    </w:p>
    <w:p w14:paraId="76E9F72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179.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face </w:t>
      </w:r>
      <w:proofErr w:type="spellStart"/>
      <w:r w:rsidRPr="0063266F">
        <w:rPr>
          <w:rFonts w:ascii="Times New Roman" w:eastAsia="Times New Roman" w:hAnsi="Times New Roman"/>
          <w:sz w:val="24"/>
          <w:szCs w:val="24"/>
          <w:shd w:val="clear" w:color="auto" w:fill="FFFFFF"/>
          <w:lang w:eastAsia="ro-MD"/>
        </w:rPr>
        <w:t>obiectul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contract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evaluării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prețul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prezentul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estimarea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constituirii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aprobarea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Naționale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intermediul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direct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ecuația</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170.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acordă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aprobare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verifică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faptul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estimarea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corect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constituirii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Banca care nu a </w:t>
      </w:r>
      <w:proofErr w:type="spellStart"/>
      <w:r w:rsidRPr="0063266F">
        <w:rPr>
          <w:rFonts w:ascii="Times New Roman" w:eastAsia="Times New Roman" w:hAnsi="Times New Roman"/>
          <w:sz w:val="24"/>
          <w:szCs w:val="24"/>
          <w:shd w:val="clear" w:color="auto" w:fill="FFFFFF"/>
          <w:lang w:eastAsia="ro-MD"/>
        </w:rPr>
        <w:t>primit</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aprobare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una</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efective</w:t>
      </w:r>
      <w:proofErr w:type="spellEnd"/>
      <w:r w:rsidRPr="0063266F">
        <w:rPr>
          <w:rFonts w:ascii="Times New Roman" w:eastAsia="Times New Roman" w:hAnsi="Times New Roman"/>
          <w:sz w:val="24"/>
          <w:szCs w:val="24"/>
          <w:shd w:val="clear" w:color="auto" w:fill="FFFFFF"/>
          <w:lang w:eastAsia="ro-MD"/>
        </w:rPr>
        <w:t>:</w:t>
      </w:r>
    </w:p>
    <w:p w14:paraId="08BAD0A3"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179.1.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fără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lua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vreo</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deținută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furnizată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constituirea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plus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furnizată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independent de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constituire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curentă</w:t>
      </w:r>
      <w:proofErr w:type="spellEnd"/>
      <w:r w:rsidRPr="0063266F">
        <w:rPr>
          <w:rFonts w:ascii="Times New Roman" w:eastAsia="Times New Roman" w:hAnsi="Times New Roman"/>
          <w:sz w:val="24"/>
          <w:szCs w:val="24"/>
          <w:shd w:val="clear" w:color="auto" w:fill="FFFFFF"/>
          <w:lang w:eastAsia="ro-MD"/>
        </w:rPr>
        <w:t>;</w:t>
      </w:r>
      <w:proofErr w:type="gramEnd"/>
    </w:p>
    <w:p w14:paraId="01E2A54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179.2.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calculată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creșterea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potențială</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parcursul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perioadei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plus </w:t>
      </w:r>
      <w:proofErr w:type="spellStart"/>
      <w:r w:rsidRPr="0063266F">
        <w:rPr>
          <w:rFonts w:ascii="Times New Roman" w:eastAsia="Times New Roman" w:hAnsi="Times New Roman"/>
          <w:sz w:val="24"/>
          <w:szCs w:val="24"/>
          <w:shd w:val="clear" w:color="auto" w:fill="FFFFFF"/>
          <w:lang w:eastAsia="ro-MD"/>
        </w:rPr>
        <w:t>valoarea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mare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w:t>
      </w:r>
    </w:p>
    <w:p w14:paraId="6EEC5BA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179.2.1.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deținute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furnizate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momentul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care fac </w:t>
      </w:r>
      <w:proofErr w:type="spellStart"/>
      <w:r w:rsidRPr="0063266F">
        <w:rPr>
          <w:rFonts w:ascii="Times New Roman" w:eastAsia="Times New Roman" w:hAnsi="Times New Roman"/>
          <w:sz w:val="24"/>
          <w:szCs w:val="24"/>
          <w:shd w:val="clear" w:color="auto" w:fill="FFFFFF"/>
          <w:lang w:eastAsia="ro-MD"/>
        </w:rPr>
        <w:t>obiectul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litigiu</w:t>
      </w:r>
      <w:proofErr w:type="spellEnd"/>
      <w:r w:rsidRPr="0063266F">
        <w:rPr>
          <w:rFonts w:ascii="Times New Roman" w:eastAsia="Times New Roman" w:hAnsi="Times New Roman"/>
          <w:sz w:val="24"/>
          <w:szCs w:val="24"/>
          <w:shd w:val="clear" w:color="auto" w:fill="FFFFFF"/>
          <w:lang w:eastAsia="ro-MD"/>
        </w:rPr>
        <w:t>;</w:t>
      </w:r>
      <w:proofErr w:type="gramEnd"/>
    </w:p>
    <w:p w14:paraId="7C84157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179.2.2. </w:t>
      </w:r>
      <w:proofErr w:type="spellStart"/>
      <w:r w:rsidRPr="0063266F">
        <w:rPr>
          <w:rFonts w:ascii="Times New Roman" w:eastAsia="Times New Roman" w:hAnsi="Times New Roman"/>
          <w:sz w:val="24"/>
          <w:szCs w:val="24"/>
          <w:shd w:val="clear" w:color="auto" w:fill="FFFFFF"/>
          <w:lang w:eastAsia="ro-MD"/>
        </w:rPr>
        <w:t>cea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mare </w:t>
      </w:r>
      <w:proofErr w:type="spellStart"/>
      <w:r w:rsidRPr="0063266F">
        <w:rPr>
          <w:rFonts w:ascii="Times New Roman" w:eastAsia="Times New Roman" w:hAnsi="Times New Roman"/>
          <w:sz w:val="24"/>
          <w:szCs w:val="24"/>
          <w:shd w:val="clear" w:color="auto" w:fill="FFFFFF"/>
          <w:lang w:eastAsia="ro-MD"/>
        </w:rPr>
        <w:t>expunere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contractului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care nu </w:t>
      </w:r>
      <w:proofErr w:type="spellStart"/>
      <w:r w:rsidRPr="0063266F">
        <w:rPr>
          <w:rFonts w:ascii="Times New Roman" w:eastAsia="Times New Roman" w:hAnsi="Times New Roman"/>
          <w:sz w:val="24"/>
          <w:szCs w:val="24"/>
          <w:shd w:val="clear" w:color="auto" w:fill="FFFFFF"/>
          <w:lang w:eastAsia="ro-MD"/>
        </w:rPr>
        <w:t>declanșează</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apel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sumă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pragurile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aplicabile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sumele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minime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transferurilor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sumele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aplicabile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temeiul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contractului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w:t>
      </w:r>
    </w:p>
    <w:p w14:paraId="72386F3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180.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sensul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subpunctului</w:t>
      </w:r>
      <w:proofErr w:type="spellEnd"/>
      <w:r w:rsidRPr="0063266F">
        <w:rPr>
          <w:rFonts w:ascii="Times New Roman" w:eastAsia="Times New Roman" w:hAnsi="Times New Roman"/>
          <w:sz w:val="24"/>
          <w:szCs w:val="24"/>
          <w:shd w:val="clear" w:color="auto" w:fill="FFFFFF"/>
          <w:lang w:eastAsia="ro-MD"/>
        </w:rPr>
        <w:t xml:space="preserve"> 179.2., </w:t>
      </w:r>
      <w:proofErr w:type="spellStart"/>
      <w:r w:rsidRPr="0063266F">
        <w:rPr>
          <w:rFonts w:ascii="Times New Roman" w:eastAsia="Times New Roman" w:hAnsi="Times New Roman"/>
          <w:sz w:val="24"/>
          <w:szCs w:val="24"/>
          <w:shd w:val="clear" w:color="auto" w:fill="FFFFFF"/>
          <w:lang w:eastAsia="ro-MD"/>
        </w:rPr>
        <w:t>băncile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procentul</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modificare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marcare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parcursul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perioadei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ajustărilor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volatilitate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reglementate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Cs/>
          <w:sz w:val="24"/>
          <w:szCs w:val="24"/>
          <w:lang w:eastAsia="ro-MD"/>
        </w:rPr>
        <w:t xml:space="preserve">cu </w:t>
      </w:r>
      <w:proofErr w:type="spellStart"/>
      <w:r w:rsidRPr="0063266F">
        <w:rPr>
          <w:rFonts w:ascii="Times New Roman" w:eastAsia="Times New Roman" w:hAnsi="Times New Roman"/>
          <w:iCs/>
          <w:sz w:val="24"/>
          <w:szCs w:val="24"/>
          <w:lang w:eastAsia="ro-MD"/>
        </w:rPr>
        <w:t>prevederile</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titlului</w:t>
      </w:r>
      <w:proofErr w:type="spellEnd"/>
      <w:r w:rsidRPr="0063266F">
        <w:rPr>
          <w:rFonts w:ascii="Times New Roman" w:eastAsia="Times New Roman" w:hAnsi="Times New Roman"/>
          <w:iCs/>
          <w:sz w:val="24"/>
          <w:szCs w:val="24"/>
          <w:lang w:eastAsia="ro-MD"/>
        </w:rPr>
        <w:t xml:space="preserve"> IV din </w:t>
      </w:r>
      <w:proofErr w:type="spellStart"/>
      <w:r w:rsidRPr="0063266F">
        <w:rPr>
          <w:rFonts w:ascii="Times New Roman" w:eastAsia="Times New Roman" w:hAnsi="Times New Roman"/>
          <w:iCs/>
          <w:sz w:val="24"/>
          <w:szCs w:val="24"/>
          <w:lang w:eastAsia="ro-MD"/>
        </w:rPr>
        <w:t>Regulamentul</w:t>
      </w:r>
      <w:proofErr w:type="spellEnd"/>
      <w:r w:rsidRPr="0063266F">
        <w:rPr>
          <w:rFonts w:ascii="Times New Roman" w:eastAsia="Times New Roman" w:hAnsi="Times New Roman"/>
          <w:iCs/>
          <w:sz w:val="24"/>
          <w:szCs w:val="24"/>
          <w:lang w:eastAsia="ro-MD"/>
        </w:rPr>
        <w:t xml:space="preserve"> nr.112/2018</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ajustările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volatilitate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metodei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extinse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fără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presupună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plata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vreunei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minime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181-186.</w:t>
      </w:r>
    </w:p>
    <w:p w14:paraId="7A105E7C"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181.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supuse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ajustării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prețul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contracte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de:</w:t>
      </w:r>
    </w:p>
    <w:p w14:paraId="6105A77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181.1.  5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lucrătoare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constau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răscumpărare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operațiuni</w:t>
      </w:r>
      <w:proofErr w:type="spellEnd"/>
      <w:r w:rsidRPr="0063266F">
        <w:rPr>
          <w:rFonts w:ascii="Times New Roman" w:eastAsia="Times New Roman" w:hAnsi="Times New Roman"/>
          <w:sz w:val="24"/>
          <w:szCs w:val="24"/>
          <w:shd w:val="clear" w:color="auto" w:fill="FFFFFF"/>
          <w:lang w:eastAsia="ro-MD"/>
        </w:rPr>
        <w:t xml:space="preserve"> de dare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luare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titluri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mărfuri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împrumut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creditare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w:t>
      </w:r>
      <w:proofErr w:type="gramEnd"/>
    </w:p>
    <w:p w14:paraId="30F67A2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181.2. 10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lucrătoare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celelalte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w:t>
      </w:r>
    </w:p>
    <w:p w14:paraId="7AB87EDB"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182. </w:t>
      </w:r>
      <w:proofErr w:type="spellStart"/>
      <w:r w:rsidRPr="0063266F">
        <w:rPr>
          <w:rFonts w:ascii="Times New Roman" w:eastAsia="Times New Roman" w:hAnsi="Times New Roman"/>
          <w:sz w:val="24"/>
          <w:szCs w:val="24"/>
          <w:shd w:val="clear" w:color="auto" w:fill="FFFFFF"/>
          <w:lang w:eastAsia="ro-MD"/>
        </w:rPr>
        <w:t>Prevederile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punctului</w:t>
      </w:r>
      <w:proofErr w:type="spellEnd"/>
      <w:r w:rsidRPr="0063266F">
        <w:rPr>
          <w:rFonts w:ascii="Times New Roman" w:eastAsia="Times New Roman" w:hAnsi="Times New Roman"/>
          <w:sz w:val="24"/>
          <w:szCs w:val="24"/>
          <w:shd w:val="clear" w:color="auto" w:fill="FFFFFF"/>
          <w:lang w:eastAsia="ro-MD"/>
        </w:rPr>
        <w:t xml:space="preserve"> 181 fac </w:t>
      </w:r>
      <w:proofErr w:type="spellStart"/>
      <w:r w:rsidRPr="0063266F">
        <w:rPr>
          <w:rFonts w:ascii="Times New Roman" w:eastAsia="Times New Roman" w:hAnsi="Times New Roman"/>
          <w:sz w:val="24"/>
          <w:szCs w:val="24"/>
          <w:shd w:val="clear" w:color="auto" w:fill="FFFFFF"/>
          <w:lang w:eastAsia="ro-MD"/>
        </w:rPr>
        <w:t>obiectul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excepții</w:t>
      </w:r>
      <w:proofErr w:type="spellEnd"/>
      <w:r w:rsidRPr="0063266F">
        <w:rPr>
          <w:rFonts w:ascii="Times New Roman" w:eastAsia="Times New Roman" w:hAnsi="Times New Roman"/>
          <w:sz w:val="24"/>
          <w:szCs w:val="24"/>
          <w:shd w:val="clear" w:color="auto" w:fill="FFFFFF"/>
          <w:lang w:eastAsia="ro-MD"/>
        </w:rPr>
        <w:t>:</w:t>
      </w:r>
    </w:p>
    <w:p w14:paraId="12E7983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lastRenderedPageBreak/>
        <w:t xml:space="preserve">182.1.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numărul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depășește</w:t>
      </w:r>
      <w:proofErr w:type="spellEnd"/>
      <w:r w:rsidRPr="0063266F">
        <w:rPr>
          <w:rFonts w:ascii="Times New Roman" w:eastAsia="Times New Roman" w:hAnsi="Times New Roman"/>
          <w:sz w:val="24"/>
          <w:szCs w:val="24"/>
          <w:shd w:val="clear" w:color="auto" w:fill="FFFFFF"/>
          <w:lang w:eastAsia="ro-MD"/>
        </w:rPr>
        <w:t xml:space="preserve"> 5 000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moment din </w:t>
      </w:r>
      <w:proofErr w:type="spellStart"/>
      <w:r w:rsidRPr="0063266F">
        <w:rPr>
          <w:rFonts w:ascii="Times New Roman" w:eastAsia="Times New Roman" w:hAnsi="Times New Roman"/>
          <w:sz w:val="24"/>
          <w:szCs w:val="24"/>
          <w:shd w:val="clear" w:color="auto" w:fill="FFFFFF"/>
          <w:lang w:eastAsia="ro-MD"/>
        </w:rPr>
        <w:t>cursul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următor</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de 20 de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lucrătoare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excepție</w:t>
      </w:r>
      <w:proofErr w:type="spellEnd"/>
      <w:r w:rsidRPr="0063266F">
        <w:rPr>
          <w:rFonts w:ascii="Times New Roman" w:eastAsia="Times New Roman" w:hAnsi="Times New Roman"/>
          <w:sz w:val="24"/>
          <w:szCs w:val="24"/>
          <w:shd w:val="clear" w:color="auto" w:fill="FFFFFF"/>
          <w:lang w:eastAsia="ro-MD"/>
        </w:rPr>
        <w:t xml:space="preserve"> nu se </w:t>
      </w:r>
      <w:proofErr w:type="spellStart"/>
      <w:r w:rsidRPr="0063266F">
        <w:rPr>
          <w:rFonts w:ascii="Times New Roman" w:eastAsia="Times New Roman" w:hAnsi="Times New Roman"/>
          <w:sz w:val="24"/>
          <w:szCs w:val="24"/>
          <w:shd w:val="clear" w:color="auto" w:fill="FFFFFF"/>
          <w:lang w:eastAsia="ro-MD"/>
        </w:rPr>
        <w:t>aplică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ale </w:t>
      </w:r>
      <w:proofErr w:type="spellStart"/>
      <w:proofErr w:type="gramStart"/>
      <w:r w:rsidRPr="0063266F">
        <w:rPr>
          <w:rFonts w:ascii="Times New Roman" w:eastAsia="Times New Roman" w:hAnsi="Times New Roman"/>
          <w:sz w:val="24"/>
          <w:szCs w:val="24"/>
          <w:shd w:val="clear" w:color="auto" w:fill="FFFFFF"/>
          <w:lang w:eastAsia="ro-MD"/>
        </w:rPr>
        <w:t>băncilor</w:t>
      </w:r>
      <w:proofErr w:type="spellEnd"/>
      <w:r w:rsidRPr="0063266F">
        <w:rPr>
          <w:rFonts w:ascii="Times New Roman" w:eastAsia="Times New Roman" w:hAnsi="Times New Roman"/>
          <w:sz w:val="24"/>
          <w:szCs w:val="24"/>
          <w:shd w:val="clear" w:color="auto" w:fill="FFFFFF"/>
          <w:lang w:eastAsia="ro-MD"/>
        </w:rPr>
        <w:t>;</w:t>
      </w:r>
      <w:proofErr w:type="gramEnd"/>
    </w:p>
    <w:p w14:paraId="59C724C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182.2.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conțin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implicând</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nelichide</w:t>
      </w:r>
      <w:proofErr w:type="spellEnd"/>
      <w:r w:rsidRPr="0063266F">
        <w:rPr>
          <w:rFonts w:ascii="Times New Roman" w:eastAsia="Times New Roman" w:hAnsi="Times New Roman"/>
          <w:sz w:val="24"/>
          <w:szCs w:val="24"/>
          <w:shd w:val="clear" w:color="auto" w:fill="FFFFFF"/>
          <w:lang w:eastAsia="ro-MD"/>
        </w:rPr>
        <w:t xml:space="preserve">, fie un instrument </w:t>
      </w:r>
      <w:proofErr w:type="spellStart"/>
      <w:r w:rsidRPr="0063266F">
        <w:rPr>
          <w:rFonts w:ascii="Times New Roman" w:eastAsia="Times New Roman" w:hAnsi="Times New Roman"/>
          <w:sz w:val="24"/>
          <w:szCs w:val="24"/>
          <w:shd w:val="clear" w:color="auto" w:fill="FFFFFF"/>
          <w:lang w:eastAsia="ro-MD"/>
        </w:rPr>
        <w:t>financiar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derivat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extrabursier</w:t>
      </w:r>
      <w:proofErr w:type="spellEnd"/>
      <w:r w:rsidRPr="0063266F">
        <w:rPr>
          <w:rFonts w:ascii="Times New Roman" w:eastAsia="Times New Roman" w:hAnsi="Times New Roman"/>
          <w:sz w:val="24"/>
          <w:szCs w:val="24"/>
          <w:shd w:val="clear" w:color="auto" w:fill="FFFFFF"/>
          <w:lang w:eastAsia="ro-MD"/>
        </w:rPr>
        <w:t xml:space="preserve"> care nu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ușor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înlocuit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de 20 de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lucrătoare</w:t>
      </w:r>
      <w:proofErr w:type="spellEnd"/>
      <w:r w:rsidRPr="0063266F">
        <w:rPr>
          <w:rFonts w:ascii="Times New Roman" w:eastAsia="Times New Roman" w:hAnsi="Times New Roman"/>
          <w:sz w:val="24"/>
          <w:szCs w:val="24"/>
          <w:shd w:val="clear" w:color="auto" w:fill="FFFFFF"/>
          <w:lang w:eastAsia="ro-MD"/>
        </w:rPr>
        <w:t>.</w:t>
      </w:r>
    </w:p>
    <w:p w14:paraId="47DC073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183.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stabilește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faptul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nelichidă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financiare</w:t>
      </w:r>
      <w:proofErr w:type="spellEnd"/>
      <w:r w:rsidRPr="0063266F">
        <w:rPr>
          <w:rFonts w:ascii="Times New Roman" w:eastAsia="Times New Roman" w:hAnsi="Times New Roman"/>
          <w:sz w:val="24"/>
          <w:szCs w:val="24"/>
          <w:shd w:val="clear" w:color="auto" w:fill="FFFFFF"/>
          <w:lang w:eastAsia="ro-MD"/>
        </w:rPr>
        <w:t xml:space="preserve"> derivate </w:t>
      </w:r>
      <w:proofErr w:type="spellStart"/>
      <w:r w:rsidRPr="0063266F">
        <w:rPr>
          <w:rFonts w:ascii="Times New Roman" w:eastAsia="Times New Roman" w:hAnsi="Times New Roman"/>
          <w:sz w:val="24"/>
          <w:szCs w:val="24"/>
          <w:shd w:val="clear" w:color="auto" w:fill="FFFFFF"/>
          <w:lang w:eastAsia="ro-MD"/>
        </w:rPr>
        <w:t>extrabursiere</w:t>
      </w:r>
      <w:proofErr w:type="spellEnd"/>
      <w:r w:rsidRPr="0063266F">
        <w:rPr>
          <w:rFonts w:ascii="Times New Roman" w:eastAsia="Times New Roman" w:hAnsi="Times New Roman"/>
          <w:sz w:val="24"/>
          <w:szCs w:val="24"/>
          <w:shd w:val="clear" w:color="auto" w:fill="FFFFFF"/>
          <w:lang w:eastAsia="ro-MD"/>
        </w:rPr>
        <w:t xml:space="preserve"> nu pot fi </w:t>
      </w:r>
      <w:proofErr w:type="spellStart"/>
      <w:r w:rsidRPr="0063266F">
        <w:rPr>
          <w:rFonts w:ascii="Times New Roman" w:eastAsia="Times New Roman" w:hAnsi="Times New Roman"/>
          <w:sz w:val="24"/>
          <w:szCs w:val="24"/>
          <w:shd w:val="clear" w:color="auto" w:fill="FFFFFF"/>
          <w:lang w:eastAsia="ro-MD"/>
        </w:rPr>
        <w:t>ușor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înlocuite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contextul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caracterizate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lipsa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piețelor</w:t>
      </w:r>
      <w:proofErr w:type="spellEnd"/>
      <w:r w:rsidRPr="0063266F">
        <w:rPr>
          <w:rFonts w:ascii="Times New Roman" w:eastAsia="Times New Roman" w:hAnsi="Times New Roman"/>
          <w:sz w:val="24"/>
          <w:szCs w:val="24"/>
          <w:shd w:val="clear" w:color="auto" w:fill="FFFFFF"/>
          <w:lang w:eastAsia="ro-MD"/>
        </w:rPr>
        <w:t xml:space="preserve"> active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continuu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o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obține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termen de </w:t>
      </w:r>
      <w:proofErr w:type="spellStart"/>
      <w:r w:rsidRPr="0063266F">
        <w:rPr>
          <w:rFonts w:ascii="Times New Roman" w:eastAsia="Times New Roman" w:hAnsi="Times New Roman"/>
          <w:sz w:val="24"/>
          <w:szCs w:val="24"/>
          <w:shd w:val="clear" w:color="auto" w:fill="FFFFFF"/>
          <w:lang w:eastAsia="ro-MD"/>
        </w:rPr>
        <w:t>două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scurt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cotații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preț</w:t>
      </w:r>
      <w:proofErr w:type="spellEnd"/>
      <w:r w:rsidRPr="0063266F">
        <w:rPr>
          <w:rFonts w:ascii="Times New Roman" w:eastAsia="Times New Roman" w:hAnsi="Times New Roman"/>
          <w:sz w:val="24"/>
          <w:szCs w:val="24"/>
          <w:shd w:val="clear" w:color="auto" w:fill="FFFFFF"/>
          <w:lang w:eastAsia="ro-MD"/>
        </w:rPr>
        <w:t xml:space="preserve"> care nu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provoca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mișcări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reprezenta</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preț</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reflectând</w:t>
      </w:r>
      <w:proofErr w:type="spellEnd"/>
      <w:r w:rsidRPr="0063266F">
        <w:rPr>
          <w:rFonts w:ascii="Times New Roman" w:eastAsia="Times New Roman" w:hAnsi="Times New Roman"/>
          <w:sz w:val="24"/>
          <w:szCs w:val="24"/>
          <w:shd w:val="clear" w:color="auto" w:fill="FFFFFF"/>
          <w:lang w:eastAsia="ro-MD"/>
        </w:rPr>
        <w:t xml:space="preserve"> un discount pe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primă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instrument </w:t>
      </w:r>
      <w:proofErr w:type="spellStart"/>
      <w:r w:rsidRPr="0063266F">
        <w:rPr>
          <w:rFonts w:ascii="Times New Roman" w:eastAsia="Times New Roman" w:hAnsi="Times New Roman"/>
          <w:sz w:val="24"/>
          <w:szCs w:val="24"/>
          <w:shd w:val="clear" w:color="auto" w:fill="FFFFFF"/>
          <w:lang w:eastAsia="ro-MD"/>
        </w:rPr>
        <w:t>financiar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derivat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extrabursier</w:t>
      </w:r>
      <w:proofErr w:type="spellEnd"/>
      <w:r w:rsidRPr="0063266F">
        <w:rPr>
          <w:rFonts w:ascii="Times New Roman" w:eastAsia="Times New Roman" w:hAnsi="Times New Roman"/>
          <w:sz w:val="24"/>
          <w:szCs w:val="24"/>
          <w:shd w:val="clear" w:color="auto" w:fill="FFFFFF"/>
          <w:lang w:eastAsia="ro-MD"/>
        </w:rPr>
        <w:t>).</w:t>
      </w:r>
    </w:p>
    <w:p w14:paraId="5F0CD584"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184.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stabilească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titlurile</w:t>
      </w:r>
      <w:proofErr w:type="spellEnd"/>
      <w:r w:rsidRPr="0063266F">
        <w:rPr>
          <w:rFonts w:ascii="Times New Roman" w:eastAsia="Times New Roman" w:hAnsi="Times New Roman"/>
          <w:sz w:val="24"/>
          <w:szCs w:val="24"/>
          <w:shd w:val="clear" w:color="auto" w:fill="FFFFFF"/>
          <w:lang w:eastAsia="ro-MD"/>
        </w:rPr>
        <w:t xml:space="preserve"> pe care le </w:t>
      </w:r>
      <w:proofErr w:type="spellStart"/>
      <w:r w:rsidRPr="0063266F">
        <w:rPr>
          <w:rFonts w:ascii="Times New Roman" w:eastAsia="Times New Roman" w:hAnsi="Times New Roman"/>
          <w:sz w:val="24"/>
          <w:szCs w:val="24"/>
          <w:shd w:val="clear" w:color="auto" w:fill="FFFFFF"/>
          <w:lang w:eastAsia="ro-MD"/>
        </w:rPr>
        <w:t>deține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drept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sunt concentrate pe o </w:t>
      </w:r>
      <w:proofErr w:type="spellStart"/>
      <w:r w:rsidRPr="0063266F">
        <w:rPr>
          <w:rFonts w:ascii="Times New Roman" w:eastAsia="Times New Roman" w:hAnsi="Times New Roman"/>
          <w:sz w:val="24"/>
          <w:szCs w:val="24"/>
          <w:shd w:val="clear" w:color="auto" w:fill="FFFFFF"/>
          <w:lang w:eastAsia="ro-MD"/>
        </w:rPr>
        <w:t>anumită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contrapartea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iese</w:t>
      </w:r>
      <w:proofErr w:type="spellEnd"/>
      <w:r w:rsidRPr="0063266F">
        <w:rPr>
          <w:rFonts w:ascii="Times New Roman" w:eastAsia="Times New Roman" w:hAnsi="Times New Roman"/>
          <w:sz w:val="24"/>
          <w:szCs w:val="24"/>
          <w:shd w:val="clear" w:color="auto" w:fill="FFFFFF"/>
          <w:lang w:eastAsia="ro-MD"/>
        </w:rPr>
        <w:t xml:space="preserve"> de pe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precipitat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înlocuiască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titluri</w:t>
      </w:r>
      <w:proofErr w:type="spellEnd"/>
      <w:r w:rsidRPr="0063266F">
        <w:rPr>
          <w:rFonts w:ascii="Times New Roman" w:eastAsia="Times New Roman" w:hAnsi="Times New Roman"/>
          <w:sz w:val="24"/>
          <w:szCs w:val="24"/>
          <w:shd w:val="clear" w:color="auto" w:fill="FFFFFF"/>
          <w:lang w:eastAsia="ro-MD"/>
        </w:rPr>
        <w:t>.</w:t>
      </w:r>
    </w:p>
    <w:p w14:paraId="0A68065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185.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banca a </w:t>
      </w:r>
      <w:proofErr w:type="spellStart"/>
      <w:r w:rsidRPr="0063266F">
        <w:rPr>
          <w:rFonts w:ascii="Times New Roman" w:eastAsia="Times New Roman" w:hAnsi="Times New Roman"/>
          <w:sz w:val="24"/>
          <w:szCs w:val="24"/>
          <w:shd w:val="clear" w:color="auto" w:fill="FFFFFF"/>
          <w:lang w:eastAsia="ro-MD"/>
        </w:rPr>
        <w:t>fost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implicată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două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litigii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anumit</w:t>
      </w:r>
      <w:proofErr w:type="spellEnd"/>
      <w:r w:rsidRPr="0063266F">
        <w:rPr>
          <w:rFonts w:ascii="Times New Roman" w:eastAsia="Times New Roman" w:hAnsi="Times New Roman"/>
          <w:sz w:val="24"/>
          <w:szCs w:val="24"/>
          <w:shd w:val="clear" w:color="auto" w:fill="FFFFFF"/>
          <w:lang w:eastAsia="ro-MD"/>
        </w:rPr>
        <w:t xml:space="preserve"> set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ultimele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două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trimestre</w:t>
      </w:r>
      <w:proofErr w:type="spellEnd"/>
      <w:r w:rsidRPr="0063266F">
        <w:rPr>
          <w:rFonts w:ascii="Times New Roman" w:eastAsia="Times New Roman" w:hAnsi="Times New Roman"/>
          <w:sz w:val="24"/>
          <w:szCs w:val="24"/>
          <w:shd w:val="clear" w:color="auto" w:fill="FFFFFF"/>
          <w:lang w:eastAsia="ro-MD"/>
        </w:rPr>
        <w:t xml:space="preserve">, care au </w:t>
      </w:r>
      <w:proofErr w:type="spellStart"/>
      <w:r w:rsidRPr="0063266F">
        <w:rPr>
          <w:rFonts w:ascii="Times New Roman" w:eastAsia="Times New Roman" w:hAnsi="Times New Roman"/>
          <w:sz w:val="24"/>
          <w:szCs w:val="24"/>
          <w:shd w:val="clear" w:color="auto" w:fill="FFFFFF"/>
          <w:lang w:eastAsia="ro-MD"/>
        </w:rPr>
        <w:t>durat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temeiul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punctelor</w:t>
      </w:r>
      <w:proofErr w:type="spellEnd"/>
      <w:r w:rsidRPr="0063266F">
        <w:rPr>
          <w:rFonts w:ascii="Times New Roman" w:eastAsia="Times New Roman" w:hAnsi="Times New Roman"/>
          <w:sz w:val="24"/>
          <w:szCs w:val="24"/>
          <w:shd w:val="clear" w:color="auto" w:fill="FFFFFF"/>
          <w:lang w:eastAsia="ro-MD"/>
        </w:rPr>
        <w:t xml:space="preserve"> 181-184, </w:t>
      </w:r>
      <w:proofErr w:type="spellStart"/>
      <w:r w:rsidRPr="0063266F">
        <w:rPr>
          <w:rFonts w:ascii="Times New Roman" w:eastAsia="Times New Roman" w:hAnsi="Times New Roman"/>
          <w:sz w:val="24"/>
          <w:szCs w:val="24"/>
          <w:shd w:val="clear" w:color="auto" w:fill="FFFFFF"/>
          <w:lang w:eastAsia="ro-MD"/>
        </w:rPr>
        <w:t>aceasta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două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trimestre</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perioadă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dublă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față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181-184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w:t>
      </w:r>
      <w:proofErr w:type="spellEnd"/>
      <w:r w:rsidRPr="0063266F">
        <w:rPr>
          <w:rFonts w:ascii="Times New Roman" w:eastAsia="Times New Roman" w:hAnsi="Times New Roman"/>
          <w:sz w:val="24"/>
          <w:szCs w:val="24"/>
          <w:shd w:val="clear" w:color="auto" w:fill="FFFFFF"/>
          <w:lang w:eastAsia="ro-MD"/>
        </w:rPr>
        <w:t>.</w:t>
      </w:r>
    </w:p>
    <w:p w14:paraId="53C71157"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186.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reconstituirea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cu o </w:t>
      </w:r>
      <w:proofErr w:type="spellStart"/>
      <w:r w:rsidRPr="0063266F">
        <w:rPr>
          <w:rFonts w:ascii="Times New Roman" w:eastAsia="Times New Roman" w:hAnsi="Times New Roman"/>
          <w:sz w:val="24"/>
          <w:szCs w:val="24"/>
          <w:shd w:val="clear" w:color="auto" w:fill="FFFFFF"/>
          <w:lang w:eastAsia="ro-MD"/>
        </w:rPr>
        <w:t>periodicitate</w:t>
      </w:r>
      <w:proofErr w:type="spellEnd"/>
      <w:r w:rsidRPr="0063266F">
        <w:rPr>
          <w:rFonts w:ascii="Times New Roman" w:eastAsia="Times New Roman" w:hAnsi="Times New Roman"/>
          <w:sz w:val="24"/>
          <w:szCs w:val="24"/>
          <w:shd w:val="clear" w:color="auto" w:fill="FFFFFF"/>
          <w:lang w:eastAsia="ro-MD"/>
        </w:rPr>
        <w:t xml:space="preserve"> de N de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egală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181-184, F, plus N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minus o zi. </w:t>
      </w:r>
      <w:proofErr w:type="spellStart"/>
      <w:r w:rsidRPr="0063266F">
        <w:rPr>
          <w:rFonts w:ascii="Times New Roman" w:eastAsia="Times New Roman" w:hAnsi="Times New Roman"/>
          <w:sz w:val="24"/>
          <w:szCs w:val="24"/>
          <w:shd w:val="clear" w:color="auto" w:fill="FFFFFF"/>
          <w:lang w:eastAsia="ro-MD"/>
        </w:rPr>
        <w:t>Respectiv</w:t>
      </w:r>
      <w:proofErr w:type="spellEnd"/>
      <w:r w:rsidRPr="0063266F">
        <w:rPr>
          <w:rFonts w:ascii="Times New Roman" w:eastAsia="Times New Roman" w:hAnsi="Times New Roman"/>
          <w:sz w:val="24"/>
          <w:szCs w:val="24"/>
          <w:shd w:val="clear" w:color="auto" w:fill="FFFFFF"/>
          <w:lang w:eastAsia="ro-MD"/>
        </w:rPr>
        <w:t>:</w:t>
      </w:r>
    </w:p>
    <w:p w14:paraId="16F10E20"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i/>
          <w:iCs/>
          <w:sz w:val="24"/>
          <w:szCs w:val="24"/>
          <w:shd w:val="clear" w:color="auto" w:fill="FFFFFF"/>
          <w:lang w:eastAsia="ro-MD"/>
        </w:rPr>
        <w:t>Perioada</w:t>
      </w:r>
      <w:proofErr w:type="spellEnd"/>
      <w:r w:rsidRPr="0063266F">
        <w:rPr>
          <w:rFonts w:ascii="Times New Roman" w:eastAsia="Times New Roman" w:hAnsi="Times New Roman"/>
          <w:b/>
          <w:bCs/>
          <w:i/>
          <w:iCs/>
          <w:sz w:val="24"/>
          <w:szCs w:val="24"/>
          <w:shd w:val="clear" w:color="auto" w:fill="FFFFFF"/>
          <w:lang w:eastAsia="ro-MD"/>
        </w:rPr>
        <w:t xml:space="preserve"> de </w:t>
      </w:r>
      <w:proofErr w:type="spellStart"/>
      <w:r w:rsidRPr="0063266F">
        <w:rPr>
          <w:rFonts w:ascii="Times New Roman" w:eastAsia="Times New Roman" w:hAnsi="Times New Roman"/>
          <w:b/>
          <w:bCs/>
          <w:i/>
          <w:iCs/>
          <w:sz w:val="24"/>
          <w:szCs w:val="24"/>
          <w:shd w:val="clear" w:color="auto" w:fill="FFFFFF"/>
          <w:lang w:eastAsia="ro-MD"/>
        </w:rPr>
        <w:t>risc</w:t>
      </w:r>
      <w:proofErr w:type="spellEnd"/>
      <w:r w:rsidRPr="0063266F">
        <w:rPr>
          <w:rFonts w:ascii="Times New Roman" w:eastAsia="Times New Roman" w:hAnsi="Times New Roman"/>
          <w:b/>
          <w:bCs/>
          <w:i/>
          <w:iCs/>
          <w:sz w:val="24"/>
          <w:szCs w:val="24"/>
          <w:shd w:val="clear" w:color="auto" w:fill="FFFFFF"/>
          <w:lang w:eastAsia="ro-MD"/>
        </w:rPr>
        <w:t xml:space="preserve"> de </w:t>
      </w:r>
      <w:proofErr w:type="spellStart"/>
      <w:r w:rsidRPr="0063266F">
        <w:rPr>
          <w:rFonts w:ascii="Times New Roman" w:eastAsia="Times New Roman" w:hAnsi="Times New Roman"/>
          <w:b/>
          <w:bCs/>
          <w:i/>
          <w:iCs/>
          <w:sz w:val="24"/>
          <w:szCs w:val="24"/>
          <w:shd w:val="clear" w:color="auto" w:fill="FFFFFF"/>
          <w:lang w:eastAsia="ro-MD"/>
        </w:rPr>
        <w:t>marjă</w:t>
      </w:r>
      <w:proofErr w:type="spellEnd"/>
      <w:r w:rsidRPr="0063266F">
        <w:rPr>
          <w:rFonts w:ascii="Times New Roman" w:eastAsia="Times New Roman" w:hAnsi="Times New Roman"/>
          <w:b/>
          <w:bCs/>
          <w:sz w:val="24"/>
          <w:szCs w:val="24"/>
          <w:shd w:val="clear" w:color="auto" w:fill="FFFFFF"/>
          <w:lang w:eastAsia="ro-MD"/>
        </w:rPr>
        <w:t> = </w:t>
      </w:r>
      <w:r w:rsidRPr="0063266F">
        <w:rPr>
          <w:rFonts w:ascii="Times New Roman" w:eastAsia="Times New Roman" w:hAnsi="Times New Roman"/>
          <w:b/>
          <w:bCs/>
          <w:i/>
          <w:iCs/>
          <w:sz w:val="24"/>
          <w:szCs w:val="24"/>
          <w:shd w:val="clear" w:color="auto" w:fill="FFFFFF"/>
          <w:lang w:eastAsia="ro-MD"/>
        </w:rPr>
        <w:t>F + N</w:t>
      </w:r>
      <w:r w:rsidRPr="0063266F">
        <w:rPr>
          <w:rFonts w:ascii="Times New Roman" w:eastAsia="Times New Roman" w:hAnsi="Times New Roman"/>
          <w:b/>
          <w:bCs/>
          <w:sz w:val="24"/>
          <w:szCs w:val="24"/>
          <w:shd w:val="clear" w:color="auto" w:fill="FFFFFF"/>
          <w:lang w:eastAsia="ro-MD"/>
        </w:rPr>
        <w:t> – 1</w:t>
      </w:r>
    </w:p>
    <w:p w14:paraId="38B79B1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187.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intern include </w:t>
      </w:r>
      <w:proofErr w:type="spellStart"/>
      <w:r w:rsidRPr="0063266F">
        <w:rPr>
          <w:rFonts w:ascii="Times New Roman" w:eastAsia="Times New Roman" w:hAnsi="Times New Roman"/>
          <w:sz w:val="24"/>
          <w:szCs w:val="24"/>
          <w:shd w:val="clear" w:color="auto" w:fill="FFFFFF"/>
          <w:lang w:eastAsia="ro-MD"/>
        </w:rPr>
        <w:t>efectul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constituirii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setului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financiare</w:t>
      </w:r>
      <w:proofErr w:type="spellEnd"/>
      <w:r w:rsidRPr="0063266F">
        <w:rPr>
          <w:rFonts w:ascii="Times New Roman" w:eastAsia="Times New Roman" w:hAnsi="Times New Roman"/>
          <w:sz w:val="24"/>
          <w:szCs w:val="24"/>
          <w:shd w:val="clear" w:color="auto" w:fill="FFFFFF"/>
          <w:lang w:eastAsia="ro-MD"/>
        </w:rPr>
        <w:t xml:space="preserve"> derivate </w:t>
      </w:r>
      <w:proofErr w:type="spellStart"/>
      <w:r w:rsidRPr="0063266F">
        <w:rPr>
          <w:rFonts w:ascii="Times New Roman" w:eastAsia="Times New Roman" w:hAnsi="Times New Roman"/>
          <w:sz w:val="24"/>
          <w:szCs w:val="24"/>
          <w:shd w:val="clear" w:color="auto" w:fill="FFFFFF"/>
          <w:lang w:eastAsia="ro-MD"/>
        </w:rPr>
        <w:t>extrabursiere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finanțare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titluri</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modelează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numerarul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aceeași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monedă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sine, </w:t>
      </w:r>
      <w:proofErr w:type="spellStart"/>
      <w:r w:rsidRPr="0063266F">
        <w:rPr>
          <w:rFonts w:ascii="Times New Roman" w:eastAsia="Times New Roman" w:hAnsi="Times New Roman"/>
          <w:sz w:val="24"/>
          <w:szCs w:val="24"/>
          <w:shd w:val="clear" w:color="auto" w:fill="FFFFFF"/>
          <w:lang w:eastAsia="ro-MD"/>
        </w:rPr>
        <w:t>împreună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w:t>
      </w:r>
    </w:p>
    <w:p w14:paraId="76C5CDC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188.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împreună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instituția</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recunoaște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financiare</w:t>
      </w:r>
      <w:proofErr w:type="spellEnd"/>
      <w:r w:rsidRPr="0063266F">
        <w:rPr>
          <w:rFonts w:ascii="Times New Roman" w:eastAsia="Times New Roman" w:hAnsi="Times New Roman"/>
          <w:sz w:val="24"/>
          <w:szCs w:val="24"/>
          <w:shd w:val="clear" w:color="auto" w:fill="FFFFFF"/>
          <w:lang w:eastAsia="ro-MD"/>
        </w:rPr>
        <w:t xml:space="preserve"> derivate </w:t>
      </w:r>
      <w:proofErr w:type="spellStart"/>
      <w:r w:rsidRPr="0063266F">
        <w:rPr>
          <w:rFonts w:ascii="Times New Roman" w:eastAsia="Times New Roman" w:hAnsi="Times New Roman"/>
          <w:sz w:val="24"/>
          <w:szCs w:val="24"/>
          <w:shd w:val="clear" w:color="auto" w:fill="FFFFFF"/>
          <w:lang w:eastAsia="ro-MD"/>
        </w:rPr>
        <w:t>extrabursiere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numerarul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aceeași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monedă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sine, cu </w:t>
      </w:r>
      <w:proofErr w:type="spellStart"/>
      <w:r w:rsidRPr="0063266F">
        <w:rPr>
          <w:rFonts w:ascii="Times New Roman" w:eastAsia="Times New Roman" w:hAnsi="Times New Roman"/>
          <w:sz w:val="24"/>
          <w:szCs w:val="24"/>
          <w:shd w:val="clear" w:color="auto" w:fill="FFFFFF"/>
          <w:lang w:eastAsia="ro-MD"/>
        </w:rPr>
        <w:t>excepția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banca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ajustările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volatilitate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temeiul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abordării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bazate</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ajustări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volatilitate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reglementate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prevederile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iCs/>
          <w:sz w:val="24"/>
          <w:szCs w:val="24"/>
          <w:shd w:val="clear" w:color="auto" w:fill="FFFFFF"/>
          <w:lang w:eastAsia="ro-MD"/>
        </w:rPr>
        <w:t>Regulamentului</w:t>
      </w:r>
      <w:proofErr w:type="spellEnd"/>
      <w:r w:rsidRPr="0063266F">
        <w:rPr>
          <w:rFonts w:ascii="Times New Roman" w:eastAsia="Times New Roman" w:hAnsi="Times New Roman"/>
          <w:iCs/>
          <w:sz w:val="24"/>
          <w:szCs w:val="24"/>
          <w:shd w:val="clear" w:color="auto" w:fill="FFFFFF"/>
          <w:lang w:eastAsia="ro-MD"/>
        </w:rPr>
        <w:t xml:space="preserve"> nr.112/2018</w:t>
      </w:r>
      <w:r w:rsidRPr="0063266F">
        <w:rPr>
          <w:rFonts w:ascii="Times New Roman" w:eastAsia="Times New Roman" w:hAnsi="Times New Roman"/>
          <w:sz w:val="24"/>
          <w:szCs w:val="24"/>
          <w:shd w:val="clear" w:color="auto" w:fill="FFFFFF"/>
          <w:lang w:eastAsia="ro-MD"/>
        </w:rPr>
        <w:t>.</w:t>
      </w:r>
    </w:p>
    <w:p w14:paraId="1D73E78B"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189.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împreună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banca nu </w:t>
      </w:r>
      <w:proofErr w:type="spellStart"/>
      <w:r w:rsidRPr="0063266F">
        <w:rPr>
          <w:rFonts w:ascii="Times New Roman" w:eastAsia="Times New Roman" w:hAnsi="Times New Roman"/>
          <w:sz w:val="24"/>
          <w:szCs w:val="24"/>
          <w:shd w:val="clear" w:color="auto" w:fill="FFFFFF"/>
          <w:lang w:eastAsia="ro-MD"/>
        </w:rPr>
        <w:t>recunoaște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operațiuni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finanțare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numerarul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aceeași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monedă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sine.</w:t>
      </w:r>
    </w:p>
    <w:p w14:paraId="0286856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190. </w:t>
      </w:r>
      <w:r w:rsidRPr="0063266F">
        <w:rPr>
          <w:rFonts w:ascii="Times New Roman" w:eastAsia="Times New Roman" w:hAnsi="Times New Roman"/>
          <w:sz w:val="24"/>
          <w:szCs w:val="24"/>
          <w:shd w:val="clear" w:color="auto" w:fill="FFFFFF"/>
          <w:lang w:eastAsia="ro-MD"/>
        </w:rPr>
        <w:t xml:space="preserve">Banca 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ignoră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sale </w:t>
      </w:r>
      <w:proofErr w:type="spellStart"/>
      <w:r w:rsidRPr="0063266F">
        <w:rPr>
          <w:rFonts w:ascii="Times New Roman" w:eastAsia="Times New Roman" w:hAnsi="Times New Roman"/>
          <w:sz w:val="24"/>
          <w:szCs w:val="24"/>
          <w:shd w:val="clear" w:color="auto" w:fill="FFFFFF"/>
          <w:lang w:eastAsia="ro-MD"/>
        </w:rPr>
        <w:t>efectul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reducerii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urmare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oricărei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clauze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acord</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garanție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reală</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solicită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primirea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calitatea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creditului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deteriorează</w:t>
      </w:r>
      <w:proofErr w:type="spellEnd"/>
      <w:r w:rsidRPr="0063266F">
        <w:rPr>
          <w:rFonts w:ascii="Times New Roman" w:eastAsia="Times New Roman" w:hAnsi="Times New Roman"/>
          <w:sz w:val="24"/>
          <w:szCs w:val="24"/>
          <w:shd w:val="clear" w:color="auto" w:fill="FFFFFF"/>
          <w:lang w:eastAsia="ro-MD"/>
        </w:rPr>
        <w:t>.</w:t>
      </w:r>
    </w:p>
    <w:p w14:paraId="7DB8AC50"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
    <w:p w14:paraId="30B7687C"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4-a</w:t>
      </w:r>
    </w:p>
    <w:p w14:paraId="07302B5A"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Gestionarea</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riscului</w:t>
      </w:r>
      <w:proofErr w:type="spellEnd"/>
      <w:r w:rsidRPr="0063266F">
        <w:rPr>
          <w:rFonts w:ascii="Times New Roman" w:eastAsia="Times New Roman" w:hAnsi="Times New Roman"/>
          <w:b/>
          <w:bCs/>
          <w:sz w:val="24"/>
          <w:szCs w:val="24"/>
          <w:shd w:val="clear" w:color="auto" w:fill="FFFFFF"/>
          <w:lang w:eastAsia="ro-MD"/>
        </w:rPr>
        <w:t xml:space="preserve"> de credit al </w:t>
      </w:r>
      <w:proofErr w:type="spellStart"/>
      <w:r w:rsidRPr="0063266F">
        <w:rPr>
          <w:rFonts w:ascii="Times New Roman" w:eastAsia="Times New Roman" w:hAnsi="Times New Roman"/>
          <w:b/>
          <w:bCs/>
          <w:sz w:val="24"/>
          <w:szCs w:val="24"/>
          <w:shd w:val="clear" w:color="auto" w:fill="FFFFFF"/>
          <w:lang w:eastAsia="ro-MD"/>
        </w:rPr>
        <w:t>contrapărții</w:t>
      </w:r>
      <w:proofErr w:type="spellEnd"/>
      <w:r w:rsidRPr="0063266F">
        <w:rPr>
          <w:rFonts w:ascii="Times New Roman" w:eastAsia="Times New Roman" w:hAnsi="Times New Roman"/>
          <w:b/>
          <w:bCs/>
          <w:sz w:val="24"/>
          <w:szCs w:val="24"/>
          <w:shd w:val="clear" w:color="auto" w:fill="FFFFFF"/>
          <w:lang w:eastAsia="ro-MD"/>
        </w:rPr>
        <w:t xml:space="preserve"> — </w:t>
      </w:r>
      <w:proofErr w:type="spellStart"/>
      <w:r w:rsidRPr="0063266F">
        <w:rPr>
          <w:rFonts w:ascii="Times New Roman" w:eastAsia="Times New Roman" w:hAnsi="Times New Roman"/>
          <w:b/>
          <w:bCs/>
          <w:sz w:val="24"/>
          <w:szCs w:val="24"/>
          <w:shd w:val="clear" w:color="auto" w:fill="FFFFFF"/>
          <w:lang w:eastAsia="ro-MD"/>
        </w:rPr>
        <w:t>politici</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procese</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și</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sisteme</w:t>
      </w:r>
      <w:proofErr w:type="spellEnd"/>
    </w:p>
    <w:p w14:paraId="5DFBC80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191.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stabilește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menține</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cadru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constă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w:t>
      </w:r>
    </w:p>
    <w:p w14:paraId="1F3688F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191.1. </w:t>
      </w:r>
      <w:proofErr w:type="spellStart"/>
      <w:r w:rsidRPr="0063266F">
        <w:rPr>
          <w:rFonts w:ascii="Times New Roman" w:eastAsia="Times New Roman" w:hAnsi="Times New Roman"/>
          <w:sz w:val="24"/>
          <w:szCs w:val="24"/>
          <w:shd w:val="clear" w:color="auto" w:fill="FFFFFF"/>
          <w:lang w:eastAsia="ro-MD"/>
        </w:rPr>
        <w:t>politici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gestionarea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aprobarea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raportarea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internă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proofErr w:type="gram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w:t>
      </w:r>
      <w:proofErr w:type="gramEnd"/>
    </w:p>
    <w:p w14:paraId="0A3066D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191.2. </w:t>
      </w:r>
      <w:proofErr w:type="spellStart"/>
      <w:r w:rsidRPr="0063266F">
        <w:rPr>
          <w:rFonts w:ascii="Times New Roman" w:eastAsia="Times New Roman" w:hAnsi="Times New Roman"/>
          <w:sz w:val="24"/>
          <w:szCs w:val="24"/>
          <w:shd w:val="clear" w:color="auto" w:fill="FFFFFF"/>
          <w:lang w:eastAsia="ro-MD"/>
        </w:rPr>
        <w:t>proceduri</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politici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sisteme</w:t>
      </w:r>
      <w:proofErr w:type="spellEnd"/>
      <w:r w:rsidRPr="0063266F">
        <w:rPr>
          <w:rFonts w:ascii="Times New Roman" w:eastAsia="Times New Roman" w:hAnsi="Times New Roman"/>
          <w:sz w:val="24"/>
          <w:szCs w:val="24"/>
          <w:shd w:val="clear" w:color="auto" w:fill="FFFFFF"/>
          <w:lang w:eastAsia="ro-MD"/>
        </w:rPr>
        <w:t>.</w:t>
      </w:r>
    </w:p>
    <w:p w14:paraId="7DE4E431"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192.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politici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solide</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punct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vedere</w:t>
      </w:r>
      <w:proofErr w:type="spellEnd"/>
      <w:r w:rsidRPr="0063266F">
        <w:rPr>
          <w:rFonts w:ascii="Times New Roman" w:eastAsia="Times New Roman" w:hAnsi="Times New Roman"/>
          <w:sz w:val="24"/>
          <w:szCs w:val="24"/>
          <w:shd w:val="clear" w:color="auto" w:fill="FFFFFF"/>
          <w:lang w:eastAsia="ro-MD"/>
        </w:rPr>
        <w:t xml:space="preserve"> conceptual, </w:t>
      </w:r>
      <w:proofErr w:type="spellStart"/>
      <w:r w:rsidRPr="0063266F">
        <w:rPr>
          <w:rFonts w:ascii="Times New Roman" w:eastAsia="Times New Roman" w:hAnsi="Times New Roman"/>
          <w:sz w:val="24"/>
          <w:szCs w:val="24"/>
          <w:shd w:val="clear" w:color="auto" w:fill="FFFFFF"/>
          <w:lang w:eastAsia="ro-MD"/>
        </w:rPr>
        <w:t>implementate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corect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formalizate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Documentația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respectivă</w:t>
      </w:r>
      <w:proofErr w:type="spellEnd"/>
      <w:r w:rsidRPr="0063266F">
        <w:rPr>
          <w:rFonts w:ascii="Times New Roman" w:eastAsia="Times New Roman" w:hAnsi="Times New Roman"/>
          <w:sz w:val="24"/>
          <w:szCs w:val="24"/>
          <w:shd w:val="clear" w:color="auto" w:fill="FFFFFF"/>
          <w:lang w:eastAsia="ro-MD"/>
        </w:rPr>
        <w:t xml:space="preserve"> include </w:t>
      </w:r>
      <w:proofErr w:type="spellStart"/>
      <w:r w:rsidRPr="0063266F">
        <w:rPr>
          <w:rFonts w:ascii="Times New Roman" w:eastAsia="Times New Roman" w:hAnsi="Times New Roman"/>
          <w:sz w:val="24"/>
          <w:szCs w:val="24"/>
          <w:shd w:val="clear" w:color="auto" w:fill="FFFFFF"/>
          <w:lang w:eastAsia="ro-MD"/>
        </w:rPr>
        <w:t>explicații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tehnicile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empirice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w:t>
      </w:r>
    </w:p>
    <w:p w14:paraId="5113399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lastRenderedPageBreak/>
        <w:t xml:space="preserve">193.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191-192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lichiditate</w:t>
      </w:r>
      <w:proofErr w:type="spellEnd"/>
      <w:r w:rsidRPr="0063266F">
        <w:rPr>
          <w:rFonts w:ascii="Times New Roman" w:eastAsia="Times New Roman" w:hAnsi="Times New Roman"/>
          <w:sz w:val="24"/>
          <w:szCs w:val="24"/>
          <w:shd w:val="clear" w:color="auto" w:fill="FFFFFF"/>
          <w:lang w:eastAsia="ro-MD"/>
        </w:rPr>
        <w:t xml:space="preserve">, juridic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operațional</w:t>
      </w:r>
      <w:proofErr w:type="spellEnd"/>
      <w:r w:rsidRPr="0063266F">
        <w:rPr>
          <w:rFonts w:ascii="Times New Roman" w:eastAsia="Times New Roman" w:hAnsi="Times New Roman"/>
          <w:sz w:val="24"/>
          <w:szCs w:val="24"/>
          <w:shd w:val="clear" w:color="auto" w:fill="FFFFFF"/>
          <w:lang w:eastAsia="ro-MD"/>
        </w:rPr>
        <w:t xml:space="preserve"> care sunt </w:t>
      </w:r>
      <w:proofErr w:type="spellStart"/>
      <w:r w:rsidRPr="0063266F">
        <w:rPr>
          <w:rFonts w:ascii="Times New Roman" w:eastAsia="Times New Roman" w:hAnsi="Times New Roman"/>
          <w:sz w:val="24"/>
          <w:szCs w:val="24"/>
          <w:shd w:val="clear" w:color="auto" w:fill="FFFFFF"/>
          <w:lang w:eastAsia="ro-MD"/>
        </w:rPr>
        <w:t>asociate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special,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faptul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respectă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principii:</w:t>
      </w:r>
    </w:p>
    <w:p w14:paraId="69943CA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193.1. nu </w:t>
      </w:r>
      <w:proofErr w:type="spellStart"/>
      <w:r w:rsidRPr="0063266F">
        <w:rPr>
          <w:rFonts w:ascii="Times New Roman" w:eastAsia="Times New Roman" w:hAnsi="Times New Roman"/>
          <w:sz w:val="24"/>
          <w:szCs w:val="24"/>
          <w:shd w:val="clear" w:color="auto" w:fill="FFFFFF"/>
          <w:lang w:eastAsia="ro-MD"/>
        </w:rPr>
        <w:t>derulează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cu o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fără</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bonitatea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acesteia</w:t>
      </w:r>
      <w:proofErr w:type="spellEnd"/>
      <w:r w:rsidRPr="0063266F">
        <w:rPr>
          <w:rFonts w:ascii="Times New Roman" w:eastAsia="Times New Roman" w:hAnsi="Times New Roman"/>
          <w:sz w:val="24"/>
          <w:szCs w:val="24"/>
          <w:shd w:val="clear" w:color="auto" w:fill="FFFFFF"/>
          <w:lang w:eastAsia="ro-MD"/>
        </w:rPr>
        <w:t>;</w:t>
      </w:r>
    </w:p>
    <w:p w14:paraId="76E6B4D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193.2.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corespunzător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momentul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decontării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înaintea</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acestuia</w:t>
      </w:r>
      <w:proofErr w:type="spellEnd"/>
      <w:r w:rsidRPr="0063266F">
        <w:rPr>
          <w:rFonts w:ascii="Times New Roman" w:eastAsia="Times New Roman" w:hAnsi="Times New Roman"/>
          <w:sz w:val="24"/>
          <w:szCs w:val="24"/>
          <w:shd w:val="clear" w:color="auto" w:fill="FFFFFF"/>
          <w:lang w:eastAsia="ro-MD"/>
        </w:rPr>
        <w:t>;</w:t>
      </w:r>
      <w:proofErr w:type="gramEnd"/>
    </w:p>
    <w:p w14:paraId="0BB59453"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193.3.</w:t>
      </w:r>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administrează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cuprinzător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posibil</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agregarea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întregii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instituții</w:t>
      </w:r>
      <w:proofErr w:type="spellEnd"/>
      <w:r w:rsidRPr="0063266F">
        <w:rPr>
          <w:rFonts w:ascii="Times New Roman" w:eastAsia="Times New Roman" w:hAnsi="Times New Roman"/>
          <w:sz w:val="24"/>
          <w:szCs w:val="24"/>
          <w:shd w:val="clear" w:color="auto" w:fill="FFFFFF"/>
          <w:lang w:eastAsia="ro-MD"/>
        </w:rPr>
        <w:t>.</w:t>
      </w:r>
    </w:p>
    <w:p w14:paraId="5007E860"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194. </w:t>
      </w:r>
      <w:r w:rsidRPr="0063266F">
        <w:rPr>
          <w:rFonts w:ascii="Times New Roman" w:eastAsia="Times New Roman" w:hAnsi="Times New Roman"/>
          <w:sz w:val="24"/>
          <w:szCs w:val="24"/>
          <w:shd w:val="clear" w:color="auto" w:fill="FFFFFF"/>
          <w:lang w:eastAsia="ro-MD"/>
        </w:rPr>
        <w:t xml:space="preserve">Banca 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 </w:t>
      </w:r>
      <w:r w:rsidRPr="0063266F">
        <w:rPr>
          <w:rFonts w:ascii="Times New Roman" w:eastAsia="Times New Roman" w:hAnsi="Times New Roman"/>
          <w:sz w:val="24"/>
          <w:szCs w:val="24"/>
          <w:shd w:val="clear" w:color="auto" w:fill="FFFFFF"/>
          <w:lang w:eastAsia="ro-MD"/>
        </w:rPr>
        <w:t xml:space="preserve">se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pe care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satisfăcător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lichiditate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tuturor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elementelor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w:t>
      </w:r>
      <w:proofErr w:type="spellEnd"/>
      <w:r w:rsidRPr="0063266F">
        <w:rPr>
          <w:rFonts w:ascii="Times New Roman" w:eastAsia="Times New Roman" w:hAnsi="Times New Roman"/>
          <w:sz w:val="24"/>
          <w:szCs w:val="24"/>
          <w:shd w:val="clear" w:color="auto" w:fill="FFFFFF"/>
          <w:lang w:eastAsia="ro-MD"/>
        </w:rPr>
        <w:t>:</w:t>
      </w:r>
    </w:p>
    <w:p w14:paraId="5A6A9BD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194.1. </w:t>
      </w:r>
      <w:proofErr w:type="spellStart"/>
      <w:r w:rsidRPr="0063266F">
        <w:rPr>
          <w:rFonts w:ascii="Times New Roman" w:eastAsia="Times New Roman" w:hAnsi="Times New Roman"/>
          <w:sz w:val="24"/>
          <w:szCs w:val="24"/>
          <w:shd w:val="clear" w:color="auto" w:fill="FFFFFF"/>
          <w:lang w:eastAsia="ro-MD"/>
        </w:rPr>
        <w:t>potențialele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contextul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schimburilor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variație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tipuri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marje</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marja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șoc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negativ</w:t>
      </w:r>
      <w:proofErr w:type="spellEnd"/>
      <w:r w:rsidRPr="0063266F">
        <w:rPr>
          <w:rFonts w:ascii="Times New Roman" w:eastAsia="Times New Roman" w:hAnsi="Times New Roman"/>
          <w:sz w:val="24"/>
          <w:szCs w:val="24"/>
          <w:shd w:val="clear" w:color="auto" w:fill="FFFFFF"/>
          <w:lang w:eastAsia="ro-MD"/>
        </w:rPr>
        <w:t xml:space="preserve"> pe </w:t>
      </w:r>
      <w:proofErr w:type="spellStart"/>
      <w:proofErr w:type="gram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w:t>
      </w:r>
      <w:proofErr w:type="gramEnd"/>
    </w:p>
    <w:p w14:paraId="46EA6A3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194.2. </w:t>
      </w:r>
      <w:proofErr w:type="spellStart"/>
      <w:r w:rsidRPr="0063266F">
        <w:rPr>
          <w:rFonts w:ascii="Times New Roman" w:eastAsia="Times New Roman" w:hAnsi="Times New Roman"/>
          <w:sz w:val="24"/>
          <w:szCs w:val="24"/>
          <w:shd w:val="clear" w:color="auto" w:fill="FFFFFF"/>
          <w:lang w:eastAsia="ro-MD"/>
        </w:rPr>
        <w:t>potențiale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restituirea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excedentare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furnizate</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w:t>
      </w:r>
      <w:proofErr w:type="gramEnd"/>
    </w:p>
    <w:p w14:paraId="29F8ABC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194.3. </w:t>
      </w:r>
      <w:proofErr w:type="spellStart"/>
      <w:r w:rsidRPr="0063266F">
        <w:rPr>
          <w:rFonts w:ascii="Times New Roman" w:eastAsia="Times New Roman" w:hAnsi="Times New Roman"/>
          <w:sz w:val="24"/>
          <w:szCs w:val="24"/>
          <w:shd w:val="clear" w:color="auto" w:fill="FFFFFF"/>
          <w:lang w:eastAsia="ro-MD"/>
        </w:rPr>
        <w:t>apeluri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w:t>
      </w:r>
      <w:proofErr w:type="spellEnd"/>
      <w:r w:rsidRPr="0063266F">
        <w:rPr>
          <w:rFonts w:ascii="Times New Roman" w:eastAsia="Times New Roman" w:hAnsi="Times New Roman"/>
          <w:sz w:val="24"/>
          <w:szCs w:val="24"/>
          <w:shd w:val="clear" w:color="auto" w:fill="FFFFFF"/>
          <w:lang w:eastAsia="ro-MD"/>
        </w:rPr>
        <w:t xml:space="preserve">-o </w:t>
      </w:r>
      <w:proofErr w:type="spellStart"/>
      <w:r w:rsidRPr="0063266F">
        <w:rPr>
          <w:rFonts w:ascii="Times New Roman" w:eastAsia="Times New Roman" w:hAnsi="Times New Roman"/>
          <w:sz w:val="24"/>
          <w:szCs w:val="24"/>
          <w:shd w:val="clear" w:color="auto" w:fill="FFFFFF"/>
          <w:lang w:eastAsia="ro-MD"/>
        </w:rPr>
        <w:t>potențială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retrogradare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propriei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evaluări</w:t>
      </w:r>
      <w:proofErr w:type="spellEnd"/>
      <w:r w:rsidRPr="0063266F">
        <w:rPr>
          <w:rFonts w:ascii="Times New Roman" w:eastAsia="Times New Roman" w:hAnsi="Times New Roman"/>
          <w:sz w:val="24"/>
          <w:szCs w:val="24"/>
          <w:shd w:val="clear" w:color="auto" w:fill="FFFFFF"/>
          <w:lang w:eastAsia="ro-MD"/>
        </w:rPr>
        <w:t xml:space="preserve"> externe a </w:t>
      </w:r>
      <w:proofErr w:type="spellStart"/>
      <w:r w:rsidRPr="0063266F">
        <w:rPr>
          <w:rFonts w:ascii="Times New Roman" w:eastAsia="Times New Roman" w:hAnsi="Times New Roman"/>
          <w:sz w:val="24"/>
          <w:szCs w:val="24"/>
          <w:shd w:val="clear" w:color="auto" w:fill="FFFFFF"/>
          <w:lang w:eastAsia="ro-MD"/>
        </w:rPr>
        <w:t>calității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creditului</w:t>
      </w:r>
      <w:proofErr w:type="spellEnd"/>
      <w:r w:rsidRPr="0063266F">
        <w:rPr>
          <w:rFonts w:ascii="Times New Roman" w:eastAsia="Times New Roman" w:hAnsi="Times New Roman"/>
          <w:sz w:val="24"/>
          <w:szCs w:val="24"/>
          <w:shd w:val="clear" w:color="auto" w:fill="FFFFFF"/>
          <w:lang w:eastAsia="ro-MD"/>
        </w:rPr>
        <w:t>.</w:t>
      </w:r>
    </w:p>
    <w:p w14:paraId="43E299D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195.</w:t>
      </w:r>
      <w:r w:rsidRPr="0063266F">
        <w:rPr>
          <w:rFonts w:ascii="Times New Roman" w:eastAsia="Times New Roman" w:hAnsi="Times New Roman"/>
          <w:sz w:val="24"/>
          <w:szCs w:val="24"/>
          <w:shd w:val="clear" w:color="auto" w:fill="FFFFFF"/>
          <w:lang w:eastAsia="ro-MD"/>
        </w:rPr>
        <w:t xml:space="preserve"> Banca se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natura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durata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reutilizării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corespund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nevoilor</w:t>
      </w:r>
      <w:proofErr w:type="spellEnd"/>
      <w:r w:rsidRPr="0063266F">
        <w:rPr>
          <w:rFonts w:ascii="Times New Roman" w:eastAsia="Times New Roman" w:hAnsi="Times New Roman"/>
          <w:sz w:val="24"/>
          <w:szCs w:val="24"/>
          <w:shd w:val="clear" w:color="auto" w:fill="FFFFFF"/>
          <w:lang w:eastAsia="ro-MD"/>
        </w:rPr>
        <w:t xml:space="preserve"> sale de </w:t>
      </w:r>
      <w:proofErr w:type="spellStart"/>
      <w:r w:rsidRPr="0063266F">
        <w:rPr>
          <w:rFonts w:ascii="Times New Roman" w:eastAsia="Times New Roman" w:hAnsi="Times New Roman"/>
          <w:sz w:val="24"/>
          <w:szCs w:val="24"/>
          <w:shd w:val="clear" w:color="auto" w:fill="FFFFFF"/>
          <w:lang w:eastAsia="ro-MD"/>
        </w:rPr>
        <w:t>lichiditate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nu pun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pericol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capacitatea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w:t>
      </w:r>
      <w:proofErr w:type="spellEnd"/>
      <w:r w:rsidRPr="0063266F">
        <w:rPr>
          <w:rFonts w:ascii="Times New Roman" w:eastAsia="Times New Roman" w:hAnsi="Times New Roman"/>
          <w:sz w:val="24"/>
          <w:szCs w:val="24"/>
          <w:shd w:val="clear" w:color="auto" w:fill="FFFFFF"/>
          <w:lang w:eastAsia="ro-MD"/>
        </w:rPr>
        <w:t xml:space="preserve"> de a </w:t>
      </w:r>
      <w:proofErr w:type="spellStart"/>
      <w:r w:rsidRPr="0063266F">
        <w:rPr>
          <w:rFonts w:ascii="Times New Roman" w:eastAsia="Times New Roman" w:hAnsi="Times New Roman"/>
          <w:sz w:val="24"/>
          <w:szCs w:val="24"/>
          <w:shd w:val="clear" w:color="auto" w:fill="FFFFFF"/>
          <w:lang w:eastAsia="ro-MD"/>
        </w:rPr>
        <w:t>furniza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de a </w:t>
      </w:r>
      <w:proofErr w:type="spellStart"/>
      <w:r w:rsidRPr="0063266F">
        <w:rPr>
          <w:rFonts w:ascii="Times New Roman" w:eastAsia="Times New Roman" w:hAnsi="Times New Roman"/>
          <w:sz w:val="24"/>
          <w:szCs w:val="24"/>
          <w:shd w:val="clear" w:color="auto" w:fill="FFFFFF"/>
          <w:lang w:eastAsia="ro-MD"/>
        </w:rPr>
        <w:t>restitui</w:t>
      </w:r>
      <w:proofErr w:type="spellEnd"/>
      <w:r w:rsidRPr="0063266F">
        <w:rPr>
          <w:rFonts w:ascii="Times New Roman" w:eastAsia="Times New Roman" w:hAnsi="Times New Roman"/>
          <w:sz w:val="24"/>
          <w:szCs w:val="24"/>
          <w:shd w:val="clear" w:color="auto" w:fill="FFFFFF"/>
          <w:lang w:eastAsia="ro-MD"/>
        </w:rPr>
        <w:t xml:space="preserve"> rapid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w:t>
      </w:r>
    </w:p>
    <w:p w14:paraId="67343E1E" w14:textId="4206372E"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196. </w:t>
      </w:r>
      <w:bookmarkStart w:id="14" w:name="_Hlk222392051"/>
      <w:proofErr w:type="spellStart"/>
      <w:r w:rsidRPr="0063266F">
        <w:rPr>
          <w:rFonts w:ascii="Times New Roman" w:eastAsia="Times New Roman" w:hAnsi="Times New Roman"/>
          <w:sz w:val="24"/>
          <w:szCs w:val="24"/>
          <w:shd w:val="clear" w:color="auto" w:fill="FFFFFF"/>
          <w:lang w:eastAsia="ro-MD"/>
        </w:rPr>
        <w:t>Organul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bookmarkEnd w:id="14"/>
      <w:r w:rsidRPr="0063266F">
        <w:rPr>
          <w:rFonts w:ascii="Times New Roman" w:eastAsia="Times New Roman" w:hAnsi="Times New Roman"/>
          <w:sz w:val="24"/>
          <w:szCs w:val="24"/>
          <w:shd w:val="clear" w:color="auto" w:fill="FFFFFF"/>
          <w:lang w:eastAsia="ro-MD"/>
        </w:rPr>
        <w:t xml:space="preserve">a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implicate </w:t>
      </w:r>
      <w:proofErr w:type="spellStart"/>
      <w:r w:rsidRPr="0063266F">
        <w:rPr>
          <w:rFonts w:ascii="Times New Roman" w:eastAsia="Times New Roman" w:hAnsi="Times New Roman"/>
          <w:sz w:val="24"/>
          <w:szCs w:val="24"/>
          <w:shd w:val="clear" w:color="auto" w:fill="FFFFFF"/>
          <w:lang w:eastAsia="ro-MD"/>
        </w:rPr>
        <w:t>activ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gestionarea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alocate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resurse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00371D96" w:rsidRPr="0063266F">
        <w:rPr>
          <w:rFonts w:ascii="Times New Roman" w:eastAsia="Times New Roman" w:hAnsi="Times New Roman"/>
          <w:sz w:val="24"/>
          <w:szCs w:val="24"/>
          <w:shd w:val="clear" w:color="auto" w:fill="FFFFFF"/>
          <w:lang w:eastAsia="ro-MD"/>
        </w:rPr>
        <w:t>Organul</w:t>
      </w:r>
      <w:proofErr w:type="spellEnd"/>
      <w:r w:rsidR="00371D96" w:rsidRPr="0063266F">
        <w:rPr>
          <w:rFonts w:ascii="Times New Roman" w:eastAsia="Times New Roman" w:hAnsi="Times New Roman"/>
          <w:sz w:val="24"/>
          <w:szCs w:val="24"/>
          <w:shd w:val="clear" w:color="auto" w:fill="FFFFFF"/>
          <w:lang w:eastAsia="ro-MD"/>
        </w:rPr>
        <w:t xml:space="preserve"> de </w:t>
      </w:r>
      <w:proofErr w:type="spellStart"/>
      <w:r w:rsidR="00371D96" w:rsidRPr="0063266F">
        <w:rPr>
          <w:rFonts w:ascii="Times New Roman" w:eastAsia="Times New Roman" w:hAnsi="Times New Roman"/>
          <w:sz w:val="24"/>
          <w:szCs w:val="24"/>
          <w:shd w:val="clear" w:color="auto" w:fill="FFFFFF"/>
          <w:lang w:eastAsia="ro-MD"/>
        </w:rPr>
        <w:t>conducere</w:t>
      </w:r>
      <w:proofErr w:type="spellEnd"/>
      <w:r w:rsidR="00371D96"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cunoască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intermediul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w:t>
      </w:r>
      <w:proofErr w:type="spellEnd"/>
      <w:r w:rsidRPr="0063266F">
        <w:rPr>
          <w:rFonts w:ascii="Times New Roman" w:eastAsia="Times New Roman" w:hAnsi="Times New Roman"/>
          <w:sz w:val="24"/>
          <w:szCs w:val="24"/>
          <w:shd w:val="clear" w:color="auto" w:fill="FFFFFF"/>
          <w:lang w:eastAsia="ro-MD"/>
        </w:rPr>
        <w:t xml:space="preserve"> formal,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ipotezele</w:t>
      </w:r>
      <w:proofErr w:type="spellEnd"/>
      <w:r w:rsidRPr="0063266F">
        <w:rPr>
          <w:rFonts w:ascii="Times New Roman" w:eastAsia="Times New Roman" w:hAnsi="Times New Roman"/>
          <w:sz w:val="24"/>
          <w:szCs w:val="24"/>
          <w:shd w:val="clear" w:color="auto" w:fill="FFFFFF"/>
          <w:lang w:eastAsia="ro-MD"/>
        </w:rPr>
        <w:t xml:space="preserve"> pe care se </w:t>
      </w:r>
      <w:proofErr w:type="spellStart"/>
      <w:r w:rsidRPr="0063266F">
        <w:rPr>
          <w:rFonts w:ascii="Times New Roman" w:eastAsia="Times New Roman" w:hAnsi="Times New Roman"/>
          <w:sz w:val="24"/>
          <w:szCs w:val="24"/>
          <w:shd w:val="clear" w:color="auto" w:fill="FFFFFF"/>
          <w:lang w:eastAsia="ro-MD"/>
        </w:rPr>
        <w:t>bazează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acesta</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impactul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ipoteze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credibilității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00371D96" w:rsidRPr="0063266F">
        <w:rPr>
          <w:rFonts w:ascii="Times New Roman" w:eastAsia="Times New Roman" w:hAnsi="Times New Roman"/>
          <w:sz w:val="24"/>
          <w:szCs w:val="24"/>
          <w:shd w:val="clear" w:color="auto" w:fill="FFFFFF"/>
          <w:lang w:eastAsia="ro-MD"/>
        </w:rPr>
        <w:t>Organul</w:t>
      </w:r>
      <w:proofErr w:type="spellEnd"/>
      <w:r w:rsidR="00371D96" w:rsidRPr="0063266F">
        <w:rPr>
          <w:rFonts w:ascii="Times New Roman" w:eastAsia="Times New Roman" w:hAnsi="Times New Roman"/>
          <w:sz w:val="24"/>
          <w:szCs w:val="24"/>
          <w:shd w:val="clear" w:color="auto" w:fill="FFFFFF"/>
          <w:lang w:eastAsia="ro-MD"/>
        </w:rPr>
        <w:t xml:space="preserve"> de </w:t>
      </w:r>
      <w:proofErr w:type="spellStart"/>
      <w:r w:rsidR="00371D96" w:rsidRPr="0063266F">
        <w:rPr>
          <w:rFonts w:ascii="Times New Roman" w:eastAsia="Times New Roman" w:hAnsi="Times New Roman"/>
          <w:sz w:val="24"/>
          <w:szCs w:val="24"/>
          <w:shd w:val="clear" w:color="auto" w:fill="FFFFFF"/>
          <w:lang w:eastAsia="ro-MD"/>
        </w:rPr>
        <w:t>conducere</w:t>
      </w:r>
      <w:proofErr w:type="spellEnd"/>
      <w:r w:rsidR="00371D96"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aibă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asemenea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cunoștință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incertitudinile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aspectelor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operaționale</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modul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acestea</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de model.</w:t>
      </w:r>
    </w:p>
    <w:p w14:paraId="5A3FF883"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197. </w:t>
      </w:r>
      <w:proofErr w:type="spellStart"/>
      <w:r w:rsidRPr="0063266F">
        <w:rPr>
          <w:rFonts w:ascii="Times New Roman" w:eastAsia="Times New Roman" w:hAnsi="Times New Roman"/>
          <w:sz w:val="24"/>
          <w:szCs w:val="24"/>
          <w:shd w:val="clear" w:color="auto" w:fill="FFFFFF"/>
          <w:lang w:eastAsia="ro-MD"/>
        </w:rPr>
        <w:t>Rapoartele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elaborate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202.2.,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analizate</w:t>
      </w:r>
      <w:proofErr w:type="spellEnd"/>
      <w:r w:rsidRPr="0063266F">
        <w:rPr>
          <w:rFonts w:ascii="Times New Roman" w:eastAsia="Times New Roman" w:hAnsi="Times New Roman"/>
          <w:sz w:val="24"/>
          <w:szCs w:val="24"/>
          <w:shd w:val="clear" w:color="auto" w:fill="FFFFFF"/>
          <w:lang w:eastAsia="ro-MD"/>
        </w:rPr>
        <w:t xml:space="preserve"> de un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conducerii</w:t>
      </w:r>
      <w:proofErr w:type="spellEnd"/>
      <w:r w:rsidRPr="0063266F">
        <w:rPr>
          <w:rFonts w:ascii="Times New Roman" w:eastAsia="Times New Roman" w:hAnsi="Times New Roman"/>
          <w:sz w:val="24"/>
          <w:szCs w:val="24"/>
          <w:shd w:val="clear" w:color="auto" w:fill="FFFFFF"/>
          <w:lang w:eastAsia="ro-MD"/>
        </w:rPr>
        <w:t xml:space="preserve"> cu o </w:t>
      </w:r>
      <w:proofErr w:type="spellStart"/>
      <w:r w:rsidRPr="0063266F">
        <w:rPr>
          <w:rFonts w:ascii="Times New Roman" w:eastAsia="Times New Roman" w:hAnsi="Times New Roman"/>
          <w:sz w:val="24"/>
          <w:szCs w:val="24"/>
          <w:shd w:val="clear" w:color="auto" w:fill="FFFFFF"/>
          <w:lang w:eastAsia="ro-MD"/>
        </w:rPr>
        <w:t>poziție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ierarhică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autoritate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suficiente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impune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reduceri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pozițiilor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individual de </w:t>
      </w:r>
      <w:proofErr w:type="spellStart"/>
      <w:r w:rsidRPr="0063266F">
        <w:rPr>
          <w:rFonts w:ascii="Times New Roman" w:eastAsia="Times New Roman" w:hAnsi="Times New Roman"/>
          <w:sz w:val="24"/>
          <w:szCs w:val="24"/>
          <w:shd w:val="clear" w:color="auto" w:fill="FFFFFF"/>
          <w:lang w:eastAsia="ro-MD"/>
        </w:rPr>
        <w:t>administratorii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personalul</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tranzacționează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reduceri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globale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w:t>
      </w:r>
    </w:p>
    <w:p w14:paraId="632D9DD8" w14:textId="52C3FC1C"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198.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stabilit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bancă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191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192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strânsă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legătură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interne de </w:t>
      </w:r>
      <w:proofErr w:type="spellStart"/>
      <w:r w:rsidRPr="0063266F">
        <w:rPr>
          <w:rFonts w:ascii="Times New Roman" w:eastAsia="Times New Roman" w:hAnsi="Times New Roman"/>
          <w:sz w:val="24"/>
          <w:szCs w:val="24"/>
          <w:shd w:val="clear" w:color="auto" w:fill="FFFFFF"/>
          <w:lang w:eastAsia="ro-MD"/>
        </w:rPr>
        <w:t>creditare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tranzacționare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creditare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tranzacționare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corelate cu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care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consecvent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timp</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corect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înțeles</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personalul</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tranzacționează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00371D96">
        <w:rPr>
          <w:rFonts w:ascii="Times New Roman" w:eastAsia="Times New Roman" w:hAnsi="Times New Roman"/>
          <w:sz w:val="24"/>
          <w:szCs w:val="24"/>
          <w:shd w:val="clear" w:color="auto" w:fill="FFFFFF"/>
          <w:lang w:eastAsia="ro-MD"/>
        </w:rPr>
        <w:t>o</w:t>
      </w:r>
      <w:r w:rsidR="00371D96" w:rsidRPr="0063266F">
        <w:rPr>
          <w:rFonts w:ascii="Times New Roman" w:eastAsia="Times New Roman" w:hAnsi="Times New Roman"/>
          <w:sz w:val="24"/>
          <w:szCs w:val="24"/>
          <w:shd w:val="clear" w:color="auto" w:fill="FFFFFF"/>
          <w:lang w:eastAsia="ro-MD"/>
        </w:rPr>
        <w:t>rganul</w:t>
      </w:r>
      <w:proofErr w:type="spellEnd"/>
      <w:r w:rsidR="00371D96" w:rsidRPr="0063266F">
        <w:rPr>
          <w:rFonts w:ascii="Times New Roman" w:eastAsia="Times New Roman" w:hAnsi="Times New Roman"/>
          <w:sz w:val="24"/>
          <w:szCs w:val="24"/>
          <w:shd w:val="clear" w:color="auto" w:fill="FFFFFF"/>
          <w:lang w:eastAsia="ro-MD"/>
        </w:rPr>
        <w:t xml:space="preserve"> de </w:t>
      </w:r>
      <w:proofErr w:type="spellStart"/>
      <w:r w:rsidR="00371D96"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un </w:t>
      </w:r>
      <w:proofErr w:type="spellStart"/>
      <w:r w:rsidRPr="0063266F">
        <w:rPr>
          <w:rFonts w:ascii="Times New Roman" w:eastAsia="Times New Roman" w:hAnsi="Times New Roman"/>
          <w:sz w:val="24"/>
          <w:szCs w:val="24"/>
          <w:shd w:val="clear" w:color="auto" w:fill="FFFFFF"/>
          <w:lang w:eastAsia="ro-MD"/>
        </w:rPr>
        <w:t>proces</w:t>
      </w:r>
      <w:proofErr w:type="spellEnd"/>
      <w:r w:rsidRPr="0063266F">
        <w:rPr>
          <w:rFonts w:ascii="Times New Roman" w:eastAsia="Times New Roman" w:hAnsi="Times New Roman"/>
          <w:sz w:val="24"/>
          <w:szCs w:val="24"/>
          <w:shd w:val="clear" w:color="auto" w:fill="FFFFFF"/>
          <w:lang w:eastAsia="ro-MD"/>
        </w:rPr>
        <w:t xml:space="preserve"> formal de </w:t>
      </w:r>
      <w:proofErr w:type="spellStart"/>
      <w:r w:rsidRPr="0063266F">
        <w:rPr>
          <w:rFonts w:ascii="Times New Roman" w:eastAsia="Times New Roman" w:hAnsi="Times New Roman"/>
          <w:sz w:val="24"/>
          <w:szCs w:val="24"/>
          <w:shd w:val="clear" w:color="auto" w:fill="FFFFFF"/>
          <w:lang w:eastAsia="ro-MD"/>
        </w:rPr>
        <w:t>raportare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încălcărilor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corespunzător</w:t>
      </w:r>
      <w:proofErr w:type="spellEnd"/>
      <w:r w:rsidRPr="0063266F">
        <w:rPr>
          <w:rFonts w:ascii="Times New Roman" w:eastAsia="Times New Roman" w:hAnsi="Times New Roman"/>
          <w:sz w:val="24"/>
          <w:szCs w:val="24"/>
          <w:shd w:val="clear" w:color="auto" w:fill="FFFFFF"/>
          <w:lang w:eastAsia="ro-MD"/>
        </w:rPr>
        <w:t>.</w:t>
      </w:r>
    </w:p>
    <w:p w14:paraId="680D42A8"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199. </w:t>
      </w:r>
      <w:proofErr w:type="spellStart"/>
      <w:r w:rsidRPr="0063266F">
        <w:rPr>
          <w:rFonts w:ascii="Times New Roman" w:eastAsia="Times New Roman" w:hAnsi="Times New Roman"/>
          <w:sz w:val="24"/>
          <w:szCs w:val="24"/>
          <w:shd w:val="clear" w:color="auto" w:fill="FFFFFF"/>
          <w:lang w:eastAsia="ro-MD"/>
        </w:rPr>
        <w:t>Măsurarea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bancă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utilizării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liniilor</w:t>
      </w:r>
      <w:proofErr w:type="spellEnd"/>
      <w:r w:rsidRPr="0063266F">
        <w:rPr>
          <w:rFonts w:ascii="Times New Roman" w:eastAsia="Times New Roman" w:hAnsi="Times New Roman"/>
          <w:sz w:val="24"/>
          <w:szCs w:val="24"/>
          <w:shd w:val="clear" w:color="auto" w:fill="FFFFFF"/>
          <w:lang w:eastAsia="ro-MD"/>
        </w:rPr>
        <w:t xml:space="preserve"> de credit.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brută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portofoliu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monitorizeze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maximă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viitoare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potențială</w:t>
      </w:r>
      <w:proofErr w:type="spellEnd"/>
      <w:r w:rsidRPr="0063266F">
        <w:rPr>
          <w:rFonts w:ascii="Times New Roman" w:eastAsia="Times New Roman" w:hAnsi="Times New Roman"/>
          <w:sz w:val="24"/>
          <w:szCs w:val="24"/>
          <w:shd w:val="clear" w:color="auto" w:fill="FFFFFF"/>
          <w:lang w:eastAsia="ro-MD"/>
        </w:rPr>
        <w:t xml:space="preserve"> la un interval de </w:t>
      </w:r>
      <w:proofErr w:type="spellStart"/>
      <w:r w:rsidRPr="0063266F">
        <w:rPr>
          <w:rFonts w:ascii="Times New Roman" w:eastAsia="Times New Roman" w:hAnsi="Times New Roman"/>
          <w:sz w:val="24"/>
          <w:szCs w:val="24"/>
          <w:shd w:val="clear" w:color="auto" w:fill="FFFFFF"/>
          <w:lang w:eastAsia="ro-MD"/>
        </w:rPr>
        <w:t>încredere</w:t>
      </w:r>
      <w:proofErr w:type="spellEnd"/>
      <w:r w:rsidRPr="0063266F">
        <w:rPr>
          <w:rFonts w:ascii="Times New Roman" w:eastAsia="Times New Roman" w:hAnsi="Times New Roman"/>
          <w:sz w:val="24"/>
          <w:szCs w:val="24"/>
          <w:shd w:val="clear" w:color="auto" w:fill="FFFFFF"/>
          <w:lang w:eastAsia="ro-MD"/>
        </w:rPr>
        <w:t xml:space="preserve"> pe care </w:t>
      </w:r>
      <w:proofErr w:type="spellStart"/>
      <w:r w:rsidRPr="0063266F">
        <w:rPr>
          <w:rFonts w:ascii="Times New Roman" w:eastAsia="Times New Roman" w:hAnsi="Times New Roman"/>
          <w:sz w:val="24"/>
          <w:szCs w:val="24"/>
          <w:shd w:val="clear" w:color="auto" w:fill="FFFFFF"/>
          <w:lang w:eastAsia="ro-MD"/>
        </w:rPr>
        <w:t>îl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alege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să </w:t>
      </w:r>
      <w:proofErr w:type="spellStart"/>
      <w:r w:rsidRPr="0063266F">
        <w:rPr>
          <w:rFonts w:ascii="Times New Roman" w:eastAsia="Times New Roman" w:hAnsi="Times New Roman"/>
          <w:sz w:val="24"/>
          <w:szCs w:val="24"/>
          <w:shd w:val="clear" w:color="auto" w:fill="FFFFFF"/>
          <w:lang w:eastAsia="ro-MD"/>
        </w:rPr>
        <w:t>țină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pozițiile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importante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concentrate,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grupuri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contrapărți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aflate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legătură</w:t>
      </w:r>
      <w:proofErr w:type="spellEnd"/>
      <w:r w:rsidRPr="0063266F">
        <w:rPr>
          <w:rFonts w:ascii="Times New Roman" w:eastAsia="Times New Roman" w:hAnsi="Times New Roman"/>
          <w:sz w:val="24"/>
          <w:szCs w:val="24"/>
          <w:shd w:val="clear" w:color="auto" w:fill="FFFFFF"/>
          <w:lang w:eastAsia="ro-MD"/>
        </w:rPr>
        <w:t xml:space="preserve">, pe sector industrial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w:t>
      </w:r>
    </w:p>
    <w:p w14:paraId="5FC3030B" w14:textId="1BE2DB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200.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stabilească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mențină</w:t>
      </w:r>
      <w:proofErr w:type="spellEnd"/>
      <w:r w:rsidRPr="0063266F">
        <w:rPr>
          <w:rFonts w:ascii="Times New Roman" w:eastAsia="Times New Roman" w:hAnsi="Times New Roman"/>
          <w:sz w:val="24"/>
          <w:szCs w:val="24"/>
          <w:shd w:val="clear" w:color="auto" w:fill="FFFFFF"/>
          <w:lang w:eastAsia="ro-MD"/>
        </w:rPr>
        <w:t xml:space="preserve"> un program de </w:t>
      </w:r>
      <w:proofErr w:type="spellStart"/>
      <w:r w:rsidRPr="0063266F">
        <w:rPr>
          <w:rFonts w:ascii="Times New Roman" w:eastAsia="Times New Roman" w:hAnsi="Times New Roman"/>
          <w:sz w:val="24"/>
          <w:szCs w:val="24"/>
          <w:shd w:val="clear" w:color="auto" w:fill="FFFFFF"/>
          <w:lang w:eastAsia="ro-MD"/>
        </w:rPr>
        <w:t>simulare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sistematic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riguros</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trimestrial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00371D96">
        <w:rPr>
          <w:rFonts w:ascii="Times New Roman" w:eastAsia="Times New Roman" w:hAnsi="Times New Roman"/>
          <w:sz w:val="24"/>
          <w:szCs w:val="24"/>
          <w:shd w:val="clear" w:color="auto" w:fill="FFFFFF"/>
          <w:lang w:eastAsia="ro-MD"/>
        </w:rPr>
        <w:t>o</w:t>
      </w:r>
      <w:r w:rsidR="00371D96" w:rsidRPr="0063266F">
        <w:rPr>
          <w:rFonts w:ascii="Times New Roman" w:eastAsia="Times New Roman" w:hAnsi="Times New Roman"/>
          <w:sz w:val="24"/>
          <w:szCs w:val="24"/>
          <w:shd w:val="clear" w:color="auto" w:fill="FFFFFF"/>
          <w:lang w:eastAsia="ro-MD"/>
        </w:rPr>
        <w:t>rganul</w:t>
      </w:r>
      <w:proofErr w:type="spellEnd"/>
      <w:r w:rsidR="00371D96" w:rsidRPr="0063266F">
        <w:rPr>
          <w:rFonts w:ascii="Times New Roman" w:eastAsia="Times New Roman" w:hAnsi="Times New Roman"/>
          <w:sz w:val="24"/>
          <w:szCs w:val="24"/>
          <w:shd w:val="clear" w:color="auto" w:fill="FFFFFF"/>
          <w:lang w:eastAsia="ro-MD"/>
        </w:rPr>
        <w:t xml:space="preserve"> de </w:t>
      </w:r>
      <w:proofErr w:type="spellStart"/>
      <w:r w:rsidR="00371D96" w:rsidRPr="0063266F">
        <w:rPr>
          <w:rFonts w:ascii="Times New Roman" w:eastAsia="Times New Roman" w:hAnsi="Times New Roman"/>
          <w:sz w:val="24"/>
          <w:szCs w:val="24"/>
          <w:shd w:val="clear" w:color="auto" w:fill="FFFFFF"/>
          <w:lang w:eastAsia="ro-MD"/>
        </w:rPr>
        <w:t>conducere</w:t>
      </w:r>
      <w:proofErr w:type="spellEnd"/>
      <w:r w:rsidR="00371D96"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regăsească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politicile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stabilite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organul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evidențiază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anumită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vulnerabilitate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față</w:t>
      </w:r>
      <w:proofErr w:type="spellEnd"/>
      <w:r w:rsidRPr="0063266F">
        <w:rPr>
          <w:rFonts w:ascii="Times New Roman" w:eastAsia="Times New Roman" w:hAnsi="Times New Roman"/>
          <w:sz w:val="24"/>
          <w:szCs w:val="24"/>
          <w:shd w:val="clear" w:color="auto" w:fill="FFFFFF"/>
          <w:lang w:eastAsia="ro-MD"/>
        </w:rPr>
        <w:t xml:space="preserve"> de un </w:t>
      </w:r>
      <w:proofErr w:type="spellStart"/>
      <w:r w:rsidRPr="0063266F">
        <w:rPr>
          <w:rFonts w:ascii="Times New Roman" w:eastAsia="Times New Roman" w:hAnsi="Times New Roman"/>
          <w:sz w:val="24"/>
          <w:szCs w:val="24"/>
          <w:shd w:val="clear" w:color="auto" w:fill="FFFFFF"/>
          <w:lang w:eastAsia="ro-MD"/>
        </w:rPr>
        <w:t>ansamblu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circumstanțe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dat</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ia </w:t>
      </w:r>
      <w:proofErr w:type="spellStart"/>
      <w:r w:rsidRPr="0063266F">
        <w:rPr>
          <w:rFonts w:ascii="Times New Roman" w:eastAsia="Times New Roman" w:hAnsi="Times New Roman"/>
          <w:sz w:val="24"/>
          <w:szCs w:val="24"/>
          <w:shd w:val="clear" w:color="auto" w:fill="FFFFFF"/>
          <w:lang w:eastAsia="ro-MD"/>
        </w:rPr>
        <w:t>măsuri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prompte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w:t>
      </w:r>
      <w:proofErr w:type="spellEnd"/>
      <w:r w:rsidRPr="0063266F">
        <w:rPr>
          <w:rFonts w:ascii="Times New Roman" w:eastAsia="Times New Roman" w:hAnsi="Times New Roman"/>
          <w:sz w:val="24"/>
          <w:szCs w:val="24"/>
          <w:shd w:val="clear" w:color="auto" w:fill="FFFFFF"/>
          <w:lang w:eastAsia="ro-MD"/>
        </w:rPr>
        <w:t>.</w:t>
      </w:r>
    </w:p>
    <w:p w14:paraId="575898E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p>
    <w:p w14:paraId="7CEFDDCA"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lastRenderedPageBreak/>
        <w:t>Secţiunea</w:t>
      </w:r>
      <w:proofErr w:type="spellEnd"/>
      <w:r w:rsidRPr="0063266F">
        <w:rPr>
          <w:rFonts w:ascii="Times New Roman" w:eastAsia="Times New Roman" w:hAnsi="Times New Roman"/>
          <w:i/>
          <w:iCs/>
          <w:sz w:val="24"/>
          <w:szCs w:val="24"/>
          <w:shd w:val="clear" w:color="auto" w:fill="FFFFFF"/>
          <w:lang w:eastAsia="ro-MD"/>
        </w:rPr>
        <w:t xml:space="preserve"> a 4-a</w:t>
      </w:r>
    </w:p>
    <w:p w14:paraId="191C8DD7"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Structuri</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organizatorice</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gestionare</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și</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reexaminarea</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sistemului</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gestionare</w:t>
      </w:r>
      <w:proofErr w:type="spellEnd"/>
      <w:r w:rsidRPr="0063266F">
        <w:rPr>
          <w:rFonts w:ascii="Times New Roman" w:eastAsia="Times New Roman" w:hAnsi="Times New Roman"/>
          <w:b/>
          <w:bCs/>
          <w:sz w:val="24"/>
          <w:szCs w:val="24"/>
          <w:shd w:val="clear" w:color="auto" w:fill="FFFFFF"/>
          <w:lang w:eastAsia="ro-MD"/>
        </w:rPr>
        <w:t xml:space="preserve"> a </w:t>
      </w:r>
      <w:proofErr w:type="spellStart"/>
      <w:r w:rsidRPr="0063266F">
        <w:rPr>
          <w:rFonts w:ascii="Times New Roman" w:eastAsia="Times New Roman" w:hAnsi="Times New Roman"/>
          <w:b/>
          <w:bCs/>
          <w:sz w:val="24"/>
          <w:szCs w:val="24"/>
          <w:shd w:val="clear" w:color="auto" w:fill="FFFFFF"/>
          <w:lang w:eastAsia="ro-MD"/>
        </w:rPr>
        <w:t>riscului</w:t>
      </w:r>
      <w:proofErr w:type="spellEnd"/>
      <w:r w:rsidRPr="0063266F">
        <w:rPr>
          <w:rFonts w:ascii="Times New Roman" w:eastAsia="Times New Roman" w:hAnsi="Times New Roman"/>
          <w:b/>
          <w:bCs/>
          <w:sz w:val="24"/>
          <w:szCs w:val="24"/>
          <w:shd w:val="clear" w:color="auto" w:fill="FFFFFF"/>
          <w:lang w:eastAsia="ro-MD"/>
        </w:rPr>
        <w:t xml:space="preserve"> de credit al </w:t>
      </w:r>
      <w:proofErr w:type="spellStart"/>
      <w:r w:rsidRPr="0063266F">
        <w:rPr>
          <w:rFonts w:ascii="Times New Roman" w:eastAsia="Times New Roman" w:hAnsi="Times New Roman"/>
          <w:b/>
          <w:bCs/>
          <w:sz w:val="24"/>
          <w:szCs w:val="24"/>
          <w:shd w:val="clear" w:color="auto" w:fill="FFFFFF"/>
          <w:lang w:eastAsia="ro-MD"/>
        </w:rPr>
        <w:t>contrapărții</w:t>
      </w:r>
      <w:proofErr w:type="spellEnd"/>
    </w:p>
    <w:p w14:paraId="777A2387"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201. </w:t>
      </w:r>
      <w:r w:rsidRPr="0063266F">
        <w:rPr>
          <w:rFonts w:ascii="Times New Roman" w:eastAsia="Times New Roman" w:hAnsi="Times New Roman"/>
          <w:sz w:val="24"/>
          <w:szCs w:val="24"/>
          <w:shd w:val="clear" w:color="auto" w:fill="FFFFFF"/>
          <w:lang w:eastAsia="ro-MD"/>
        </w:rPr>
        <w:t xml:space="preserve">Banca 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înființează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menține</w:t>
      </w:r>
      <w:proofErr w:type="spellEnd"/>
      <w:r w:rsidRPr="0063266F">
        <w:rPr>
          <w:rFonts w:ascii="Times New Roman" w:eastAsia="Times New Roman" w:hAnsi="Times New Roman"/>
          <w:sz w:val="24"/>
          <w:szCs w:val="24"/>
          <w:shd w:val="clear" w:color="auto" w:fill="FFFFFF"/>
          <w:lang w:eastAsia="ro-MD"/>
        </w:rPr>
        <w:t>:</w:t>
      </w:r>
    </w:p>
    <w:p w14:paraId="23B1FB9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201.1. o </w:t>
      </w:r>
      <w:proofErr w:type="spellStart"/>
      <w:r w:rsidRPr="0063266F">
        <w:rPr>
          <w:rFonts w:ascii="Times New Roman" w:eastAsia="Times New Roman" w:hAnsi="Times New Roman"/>
          <w:sz w:val="24"/>
          <w:szCs w:val="24"/>
          <w:shd w:val="clear" w:color="auto" w:fill="FFFFFF"/>
          <w:lang w:eastAsia="ro-MD"/>
        </w:rPr>
        <w:t>unitate</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care se </w:t>
      </w:r>
      <w:proofErr w:type="spellStart"/>
      <w:r w:rsidRPr="0063266F">
        <w:rPr>
          <w:rFonts w:ascii="Times New Roman" w:eastAsia="Times New Roman" w:hAnsi="Times New Roman"/>
          <w:sz w:val="24"/>
          <w:szCs w:val="24"/>
          <w:shd w:val="clear" w:color="auto" w:fill="FFFFFF"/>
          <w:lang w:eastAsia="ro-MD"/>
        </w:rPr>
        <w:t>conformează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punctului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202;</w:t>
      </w:r>
      <w:proofErr w:type="gramEnd"/>
    </w:p>
    <w:p w14:paraId="7E0E7C6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201.2. o </w:t>
      </w:r>
      <w:proofErr w:type="spellStart"/>
      <w:r w:rsidRPr="0063266F">
        <w:rPr>
          <w:rFonts w:ascii="Times New Roman" w:eastAsia="Times New Roman" w:hAnsi="Times New Roman"/>
          <w:sz w:val="24"/>
          <w:szCs w:val="24"/>
          <w:shd w:val="clear" w:color="auto" w:fill="FFFFFF"/>
          <w:lang w:eastAsia="ro-MD"/>
        </w:rPr>
        <w:t>unitate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care se </w:t>
      </w:r>
      <w:proofErr w:type="spellStart"/>
      <w:r w:rsidRPr="0063266F">
        <w:rPr>
          <w:rFonts w:ascii="Times New Roman" w:eastAsia="Times New Roman" w:hAnsi="Times New Roman"/>
          <w:sz w:val="24"/>
          <w:szCs w:val="24"/>
          <w:shd w:val="clear" w:color="auto" w:fill="FFFFFF"/>
          <w:lang w:eastAsia="ro-MD"/>
        </w:rPr>
        <w:t>conformează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punctului</w:t>
      </w:r>
      <w:proofErr w:type="spellEnd"/>
      <w:r w:rsidRPr="0063266F">
        <w:rPr>
          <w:rFonts w:ascii="Times New Roman" w:eastAsia="Times New Roman" w:hAnsi="Times New Roman"/>
          <w:sz w:val="24"/>
          <w:szCs w:val="24"/>
          <w:shd w:val="clear" w:color="auto" w:fill="FFFFFF"/>
          <w:lang w:eastAsia="ro-MD"/>
        </w:rPr>
        <w:t xml:space="preserve"> 203.</w:t>
      </w:r>
    </w:p>
    <w:p w14:paraId="0CC6F7AD"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202. </w:t>
      </w:r>
      <w:proofErr w:type="spellStart"/>
      <w:r w:rsidRPr="0063266F">
        <w:rPr>
          <w:rFonts w:ascii="Times New Roman" w:eastAsia="Times New Roman" w:hAnsi="Times New Roman"/>
          <w:sz w:val="24"/>
          <w:szCs w:val="24"/>
          <w:shd w:val="clear" w:color="auto" w:fill="FFFFFF"/>
          <w:lang w:eastAsia="ro-MD"/>
        </w:rPr>
        <w:t>Unitatea</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responsabilă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conceperea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implementarea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apoi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îndeplinește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funcții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w:t>
      </w:r>
      <w:proofErr w:type="spellEnd"/>
      <w:r w:rsidRPr="0063266F">
        <w:rPr>
          <w:rFonts w:ascii="Times New Roman" w:eastAsia="Times New Roman" w:hAnsi="Times New Roman"/>
          <w:sz w:val="24"/>
          <w:szCs w:val="24"/>
          <w:shd w:val="clear" w:color="auto" w:fill="FFFFFF"/>
          <w:lang w:eastAsia="ro-MD"/>
        </w:rPr>
        <w:t>:</w:t>
      </w:r>
    </w:p>
    <w:p w14:paraId="48185853"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202.</w:t>
      </w:r>
      <w:proofErr w:type="gramStart"/>
      <w:r w:rsidRPr="0063266F">
        <w:rPr>
          <w:rFonts w:ascii="Times New Roman" w:eastAsia="Times New Roman" w:hAnsi="Times New Roman"/>
          <w:sz w:val="24"/>
          <w:szCs w:val="24"/>
          <w:shd w:val="clear" w:color="auto" w:fill="FFFFFF"/>
          <w:lang w:eastAsia="ro-MD"/>
        </w:rPr>
        <w:t>1.este</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responsabilă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conceperea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implementarea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w:t>
      </w:r>
    </w:p>
    <w:p w14:paraId="690155F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202.2. </w:t>
      </w:r>
      <w:proofErr w:type="spellStart"/>
      <w:r w:rsidRPr="0063266F">
        <w:rPr>
          <w:rFonts w:ascii="Times New Roman" w:eastAsia="Times New Roman" w:hAnsi="Times New Roman"/>
          <w:sz w:val="24"/>
          <w:szCs w:val="24"/>
          <w:shd w:val="clear" w:color="auto" w:fill="FFFFFF"/>
          <w:lang w:eastAsia="ro-MD"/>
        </w:rPr>
        <w:t>elaborează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analiză</w:t>
      </w:r>
      <w:proofErr w:type="spellEnd"/>
      <w:r w:rsidRPr="0063266F">
        <w:rPr>
          <w:rFonts w:ascii="Times New Roman" w:eastAsia="Times New Roman" w:hAnsi="Times New Roman"/>
          <w:sz w:val="24"/>
          <w:szCs w:val="24"/>
          <w:shd w:val="clear" w:color="auto" w:fill="FFFFFF"/>
          <w:lang w:eastAsia="ro-MD"/>
        </w:rPr>
        <w:t xml:space="preserve"> include o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legăturii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tranzacționare</w:t>
      </w:r>
      <w:proofErr w:type="spellEnd"/>
      <w:r w:rsidRPr="0063266F">
        <w:rPr>
          <w:rFonts w:ascii="Times New Roman" w:eastAsia="Times New Roman" w:hAnsi="Times New Roman"/>
          <w:sz w:val="24"/>
          <w:szCs w:val="24"/>
          <w:shd w:val="clear" w:color="auto" w:fill="FFFFFF"/>
          <w:lang w:eastAsia="ro-MD"/>
        </w:rPr>
        <w:t>;</w:t>
      </w:r>
      <w:proofErr w:type="gramEnd"/>
    </w:p>
    <w:p w14:paraId="734CFC6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202.3. </w:t>
      </w:r>
      <w:proofErr w:type="spellStart"/>
      <w:r w:rsidRPr="0063266F">
        <w:rPr>
          <w:rFonts w:ascii="Times New Roman" w:eastAsia="Times New Roman" w:hAnsi="Times New Roman"/>
          <w:sz w:val="24"/>
          <w:szCs w:val="24"/>
          <w:shd w:val="clear" w:color="auto" w:fill="FFFFFF"/>
          <w:lang w:eastAsia="ro-MD"/>
        </w:rPr>
        <w:t>verifică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datelor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intrare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elaborează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rapoarte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instituției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legăturii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creditare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tranzacționare</w:t>
      </w:r>
      <w:proofErr w:type="spellEnd"/>
      <w:r w:rsidRPr="0063266F">
        <w:rPr>
          <w:rFonts w:ascii="Times New Roman" w:eastAsia="Times New Roman" w:hAnsi="Times New Roman"/>
          <w:sz w:val="24"/>
          <w:szCs w:val="24"/>
          <w:shd w:val="clear" w:color="auto" w:fill="FFFFFF"/>
          <w:lang w:eastAsia="ro-MD"/>
        </w:rPr>
        <w:t>;</w:t>
      </w:r>
      <w:proofErr w:type="gramEnd"/>
    </w:p>
    <w:p w14:paraId="6B7C541C"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202.4.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unitățile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responsabile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inițierea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reînnoirea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supusă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niciunei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influențe</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necuvenite</w:t>
      </w:r>
      <w:proofErr w:type="spellEnd"/>
      <w:r w:rsidRPr="0063266F">
        <w:rPr>
          <w:rFonts w:ascii="Times New Roman" w:eastAsia="Times New Roman" w:hAnsi="Times New Roman"/>
          <w:sz w:val="24"/>
          <w:szCs w:val="24"/>
          <w:shd w:val="clear" w:color="auto" w:fill="FFFFFF"/>
          <w:lang w:eastAsia="ro-MD"/>
        </w:rPr>
        <w:t>;</w:t>
      </w:r>
      <w:proofErr w:type="gramEnd"/>
    </w:p>
    <w:p w14:paraId="1BB39BB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202.5. </w:t>
      </w:r>
      <w:proofErr w:type="spellStart"/>
      <w:r w:rsidRPr="0063266F">
        <w:rPr>
          <w:rFonts w:ascii="Times New Roman" w:eastAsia="Times New Roman" w:hAnsi="Times New Roman"/>
          <w:sz w:val="24"/>
          <w:szCs w:val="24"/>
          <w:shd w:val="clear" w:color="auto" w:fill="FFFFFF"/>
          <w:lang w:eastAsia="ro-MD"/>
        </w:rPr>
        <w:t>dispune</w:t>
      </w:r>
      <w:proofErr w:type="spellEnd"/>
      <w:r w:rsidRPr="0063266F">
        <w:rPr>
          <w:rFonts w:ascii="Times New Roman" w:eastAsia="Times New Roman" w:hAnsi="Times New Roman"/>
          <w:sz w:val="24"/>
          <w:szCs w:val="24"/>
          <w:shd w:val="clear" w:color="auto" w:fill="FFFFFF"/>
          <w:lang w:eastAsia="ro-MD"/>
        </w:rPr>
        <w:t xml:space="preserve"> de personal </w:t>
      </w:r>
      <w:proofErr w:type="spellStart"/>
      <w:proofErr w:type="gram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w:t>
      </w:r>
      <w:proofErr w:type="gramEnd"/>
    </w:p>
    <w:p w14:paraId="546900A9" w14:textId="23BED2A4"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202.6. </w:t>
      </w:r>
      <w:proofErr w:type="spellStart"/>
      <w:r w:rsidRPr="0063266F">
        <w:rPr>
          <w:rFonts w:ascii="Times New Roman" w:eastAsia="Times New Roman" w:hAnsi="Times New Roman"/>
          <w:sz w:val="24"/>
          <w:szCs w:val="24"/>
          <w:shd w:val="clear" w:color="auto" w:fill="FFFFFF"/>
          <w:lang w:eastAsia="ro-MD"/>
        </w:rPr>
        <w:t>raportează</w:t>
      </w:r>
      <w:proofErr w:type="spellEnd"/>
      <w:r w:rsidRPr="0063266F">
        <w:rPr>
          <w:rFonts w:ascii="Times New Roman" w:eastAsia="Times New Roman" w:hAnsi="Times New Roman"/>
          <w:sz w:val="24"/>
          <w:szCs w:val="24"/>
          <w:shd w:val="clear" w:color="auto" w:fill="FFFFFF"/>
          <w:lang w:eastAsia="ro-MD"/>
        </w:rPr>
        <w:t xml:space="preserve"> direct </w:t>
      </w:r>
      <w:proofErr w:type="spellStart"/>
      <w:r w:rsidR="00371D96">
        <w:rPr>
          <w:rFonts w:ascii="Times New Roman" w:eastAsia="Times New Roman" w:hAnsi="Times New Roman"/>
          <w:sz w:val="24"/>
          <w:szCs w:val="24"/>
          <w:shd w:val="clear" w:color="auto" w:fill="FFFFFF"/>
          <w:lang w:eastAsia="ro-MD"/>
        </w:rPr>
        <w:t>o</w:t>
      </w:r>
      <w:r w:rsidR="00371D96" w:rsidRPr="0063266F">
        <w:rPr>
          <w:rFonts w:ascii="Times New Roman" w:eastAsia="Times New Roman" w:hAnsi="Times New Roman"/>
          <w:sz w:val="24"/>
          <w:szCs w:val="24"/>
          <w:shd w:val="clear" w:color="auto" w:fill="FFFFFF"/>
          <w:lang w:eastAsia="ro-MD"/>
        </w:rPr>
        <w:t>rganul</w:t>
      </w:r>
      <w:r w:rsidR="00371D96">
        <w:rPr>
          <w:rFonts w:ascii="Times New Roman" w:eastAsia="Times New Roman" w:hAnsi="Times New Roman"/>
          <w:sz w:val="24"/>
          <w:szCs w:val="24"/>
          <w:shd w:val="clear" w:color="auto" w:fill="FFFFFF"/>
          <w:lang w:eastAsia="ro-MD"/>
        </w:rPr>
        <w:t>ui</w:t>
      </w:r>
      <w:proofErr w:type="spellEnd"/>
      <w:r w:rsidR="00371D96" w:rsidRPr="0063266F">
        <w:rPr>
          <w:rFonts w:ascii="Times New Roman" w:eastAsia="Times New Roman" w:hAnsi="Times New Roman"/>
          <w:sz w:val="24"/>
          <w:szCs w:val="24"/>
          <w:shd w:val="clear" w:color="auto" w:fill="FFFFFF"/>
          <w:lang w:eastAsia="ro-MD"/>
        </w:rPr>
        <w:t xml:space="preserve"> de </w:t>
      </w:r>
      <w:proofErr w:type="spellStart"/>
      <w:r w:rsidR="00371D96" w:rsidRPr="0063266F">
        <w:rPr>
          <w:rFonts w:ascii="Times New Roman" w:eastAsia="Times New Roman" w:hAnsi="Times New Roman"/>
          <w:sz w:val="24"/>
          <w:szCs w:val="24"/>
          <w:shd w:val="clear" w:color="auto" w:fill="FFFFFF"/>
          <w:lang w:eastAsia="ro-MD"/>
        </w:rPr>
        <w:t>conducere</w:t>
      </w:r>
      <w:proofErr w:type="spellEnd"/>
      <w:r w:rsidR="00371D96"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sz w:val="24"/>
          <w:szCs w:val="24"/>
          <w:shd w:val="clear" w:color="auto" w:fill="FFFFFF"/>
          <w:lang w:eastAsia="ro-MD"/>
        </w:rPr>
        <w:t xml:space="preserve">a </w:t>
      </w:r>
      <w:proofErr w:type="spellStart"/>
      <w:proofErr w:type="gram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roofErr w:type="gramEnd"/>
    </w:p>
    <w:p w14:paraId="5B4B3D0B"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202.7. </w:t>
      </w:r>
      <w:proofErr w:type="spellStart"/>
      <w:r w:rsidRPr="0063266F">
        <w:rPr>
          <w:rFonts w:ascii="Times New Roman" w:eastAsia="Times New Roman" w:hAnsi="Times New Roman"/>
          <w:sz w:val="24"/>
          <w:szCs w:val="24"/>
          <w:shd w:val="clear" w:color="auto" w:fill="FFFFFF"/>
          <w:lang w:eastAsia="ro-MD"/>
        </w:rPr>
        <w:t>activitatea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proofErr w:type="gramStart"/>
      <w:r w:rsidRPr="0063266F">
        <w:rPr>
          <w:rFonts w:ascii="Times New Roman" w:eastAsia="Times New Roman" w:hAnsi="Times New Roman"/>
          <w:sz w:val="24"/>
          <w:szCs w:val="24"/>
          <w:shd w:val="clear" w:color="auto" w:fill="FFFFFF"/>
          <w:lang w:eastAsia="ro-MD"/>
        </w:rPr>
        <w:t>instituției</w:t>
      </w:r>
      <w:proofErr w:type="spellEnd"/>
      <w:r w:rsidRPr="0063266F">
        <w:rPr>
          <w:rFonts w:ascii="Times New Roman" w:eastAsia="Times New Roman" w:hAnsi="Times New Roman"/>
          <w:sz w:val="24"/>
          <w:szCs w:val="24"/>
          <w:shd w:val="clear" w:color="auto" w:fill="FFFFFF"/>
          <w:lang w:eastAsia="ro-MD"/>
        </w:rPr>
        <w:t>;</w:t>
      </w:r>
      <w:proofErr w:type="gramEnd"/>
    </w:p>
    <w:p w14:paraId="7071AD2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202.8.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sale fac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integrantă</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planificare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monitorizare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control al </w:t>
      </w:r>
      <w:proofErr w:type="spellStart"/>
      <w:r w:rsidRPr="0063266F">
        <w:rPr>
          <w:rFonts w:ascii="Times New Roman" w:eastAsia="Times New Roman" w:hAnsi="Times New Roman"/>
          <w:sz w:val="24"/>
          <w:szCs w:val="24"/>
          <w:shd w:val="clear" w:color="auto" w:fill="FFFFFF"/>
          <w:lang w:eastAsia="ro-MD"/>
        </w:rPr>
        <w:t>profilului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profilului</w:t>
      </w:r>
      <w:proofErr w:type="spellEnd"/>
      <w:r w:rsidRPr="0063266F">
        <w:rPr>
          <w:rFonts w:ascii="Times New Roman" w:eastAsia="Times New Roman" w:hAnsi="Times New Roman"/>
          <w:sz w:val="24"/>
          <w:szCs w:val="24"/>
          <w:shd w:val="clear" w:color="auto" w:fill="FFFFFF"/>
          <w:lang w:eastAsia="ro-MD"/>
        </w:rPr>
        <w:t xml:space="preserve"> general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
    <w:p w14:paraId="540DA3E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203. </w:t>
      </w:r>
      <w:proofErr w:type="spellStart"/>
      <w:r w:rsidRPr="0063266F">
        <w:rPr>
          <w:rFonts w:ascii="Times New Roman" w:eastAsia="Times New Roman" w:hAnsi="Times New Roman"/>
          <w:sz w:val="24"/>
          <w:szCs w:val="24"/>
          <w:shd w:val="clear" w:color="auto" w:fill="FFFFFF"/>
          <w:lang w:eastAsia="ro-MD"/>
        </w:rPr>
        <w:t>Unitatea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îndeplinește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sarcini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funcții</w:t>
      </w:r>
      <w:proofErr w:type="spellEnd"/>
      <w:r w:rsidRPr="0063266F">
        <w:rPr>
          <w:rFonts w:ascii="Times New Roman" w:eastAsia="Times New Roman" w:hAnsi="Times New Roman"/>
          <w:sz w:val="24"/>
          <w:szCs w:val="24"/>
          <w:shd w:val="clear" w:color="auto" w:fill="FFFFFF"/>
          <w:lang w:eastAsia="ro-MD"/>
        </w:rPr>
        <w:t>:</w:t>
      </w:r>
    </w:p>
    <w:p w14:paraId="2A56188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203.1.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administrează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litigiile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raportează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exactitate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nivelurile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sumelor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marjele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marjelor</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variație</w:t>
      </w:r>
      <w:proofErr w:type="spellEnd"/>
      <w:r w:rsidRPr="0063266F">
        <w:rPr>
          <w:rFonts w:ascii="Times New Roman" w:eastAsia="Times New Roman" w:hAnsi="Times New Roman"/>
          <w:sz w:val="24"/>
          <w:szCs w:val="24"/>
          <w:shd w:val="clear" w:color="auto" w:fill="FFFFFF"/>
          <w:lang w:eastAsia="ro-MD"/>
        </w:rPr>
        <w:t>;</w:t>
      </w:r>
      <w:proofErr w:type="gramEnd"/>
    </w:p>
    <w:p w14:paraId="43F8E38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203.2. </w:t>
      </w:r>
      <w:proofErr w:type="spellStart"/>
      <w:r w:rsidRPr="0063266F">
        <w:rPr>
          <w:rFonts w:ascii="Times New Roman" w:eastAsia="Times New Roman" w:hAnsi="Times New Roman"/>
          <w:sz w:val="24"/>
          <w:szCs w:val="24"/>
          <w:shd w:val="clear" w:color="auto" w:fill="FFFFFF"/>
          <w:lang w:eastAsia="ro-MD"/>
        </w:rPr>
        <w:t>verifică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faptul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acestea</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coerente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reconciliate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sursele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de date din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
    <w:p w14:paraId="3E3E0AD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203.3. </w:t>
      </w:r>
      <w:proofErr w:type="spellStart"/>
      <w:r w:rsidRPr="0063266F">
        <w:rPr>
          <w:rFonts w:ascii="Times New Roman" w:eastAsia="Times New Roman" w:hAnsi="Times New Roman"/>
          <w:sz w:val="24"/>
          <w:szCs w:val="24"/>
          <w:shd w:val="clear" w:color="auto" w:fill="FFFFFF"/>
          <w:lang w:eastAsia="ro-MD"/>
        </w:rPr>
        <w:t>urmărește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gradul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reutilizare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drepturilor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instituției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pe care le </w:t>
      </w:r>
      <w:proofErr w:type="spellStart"/>
      <w:r w:rsidRPr="0063266F">
        <w:rPr>
          <w:rFonts w:ascii="Times New Roman" w:eastAsia="Times New Roman" w:hAnsi="Times New Roman"/>
          <w:sz w:val="24"/>
          <w:szCs w:val="24"/>
          <w:shd w:val="clear" w:color="auto" w:fill="FFFFFF"/>
          <w:lang w:eastAsia="ro-MD"/>
        </w:rPr>
        <w:t>furnizează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legate de </w:t>
      </w:r>
      <w:proofErr w:type="spellStart"/>
      <w:proofErr w:type="gramStart"/>
      <w:r w:rsidRPr="0063266F">
        <w:rPr>
          <w:rFonts w:ascii="Times New Roman" w:eastAsia="Times New Roman" w:hAnsi="Times New Roman"/>
          <w:sz w:val="24"/>
          <w:szCs w:val="24"/>
          <w:shd w:val="clear" w:color="auto" w:fill="FFFFFF"/>
          <w:lang w:eastAsia="ro-MD"/>
        </w:rPr>
        <w:t>acestea</w:t>
      </w:r>
      <w:proofErr w:type="spellEnd"/>
      <w:r w:rsidRPr="0063266F">
        <w:rPr>
          <w:rFonts w:ascii="Times New Roman" w:eastAsia="Times New Roman" w:hAnsi="Times New Roman"/>
          <w:sz w:val="24"/>
          <w:szCs w:val="24"/>
          <w:shd w:val="clear" w:color="auto" w:fill="FFFFFF"/>
          <w:lang w:eastAsia="ro-MD"/>
        </w:rPr>
        <w:t>;</w:t>
      </w:r>
      <w:proofErr w:type="gramEnd"/>
    </w:p>
    <w:p w14:paraId="6D3193B1" w14:textId="77777777" w:rsidR="000A03CD" w:rsidRPr="0092697A" w:rsidRDefault="000A03CD" w:rsidP="004F76FF">
      <w:pPr>
        <w:pStyle w:val="ListParagraph"/>
        <w:numPr>
          <w:ilvl w:val="0"/>
          <w:numId w:val="6"/>
        </w:numPr>
        <w:ind w:firstLine="426"/>
        <w:jc w:val="both"/>
        <w:rPr>
          <w:shd w:val="clear" w:color="auto" w:fill="FFFFFF"/>
          <w:lang w:val="en-US" w:eastAsia="ro-MD"/>
        </w:rPr>
      </w:pPr>
      <w:r w:rsidRPr="0092697A">
        <w:rPr>
          <w:shd w:val="clear" w:color="auto" w:fill="FFFFFF"/>
          <w:lang w:val="en-US" w:eastAsia="ro-MD"/>
        </w:rPr>
        <w:t xml:space="preserve">203.4. </w:t>
      </w:r>
      <w:proofErr w:type="spellStart"/>
      <w:r w:rsidRPr="0092697A">
        <w:rPr>
          <w:shd w:val="clear" w:color="auto" w:fill="FFFFFF"/>
          <w:lang w:val="en-US" w:eastAsia="ro-MD"/>
        </w:rPr>
        <w:t>raportează</w:t>
      </w:r>
      <w:proofErr w:type="spellEnd"/>
      <w:r w:rsidRPr="0092697A">
        <w:rPr>
          <w:shd w:val="clear" w:color="auto" w:fill="FFFFFF"/>
          <w:lang w:val="en-US" w:eastAsia="ro-MD"/>
        </w:rPr>
        <w:t xml:space="preserve"> </w:t>
      </w:r>
      <w:proofErr w:type="spellStart"/>
      <w:r w:rsidRPr="0092697A">
        <w:rPr>
          <w:shd w:val="clear" w:color="auto" w:fill="FFFFFF"/>
          <w:lang w:val="en-US" w:eastAsia="ro-MD"/>
        </w:rPr>
        <w:t>nivelului</w:t>
      </w:r>
      <w:proofErr w:type="spellEnd"/>
      <w:r w:rsidRPr="0092697A">
        <w:rPr>
          <w:shd w:val="clear" w:color="auto" w:fill="FFFFFF"/>
          <w:lang w:val="en-US" w:eastAsia="ro-MD"/>
        </w:rPr>
        <w:t xml:space="preserve"> de </w:t>
      </w:r>
      <w:proofErr w:type="spellStart"/>
      <w:r w:rsidRPr="0092697A">
        <w:rPr>
          <w:shd w:val="clear" w:color="auto" w:fill="FFFFFF"/>
          <w:lang w:val="en-US" w:eastAsia="ro-MD"/>
        </w:rPr>
        <w:t>conducere</w:t>
      </w:r>
      <w:proofErr w:type="spellEnd"/>
      <w:r w:rsidRPr="0092697A">
        <w:rPr>
          <w:shd w:val="clear" w:color="auto" w:fill="FFFFFF"/>
          <w:lang w:val="en-US" w:eastAsia="ro-MD"/>
        </w:rPr>
        <w:t xml:space="preserve"> </w:t>
      </w:r>
      <w:proofErr w:type="spellStart"/>
      <w:r w:rsidRPr="0092697A">
        <w:rPr>
          <w:shd w:val="clear" w:color="auto" w:fill="FFFFFF"/>
          <w:lang w:val="en-US" w:eastAsia="ro-MD"/>
        </w:rPr>
        <w:t>corespunzător</w:t>
      </w:r>
      <w:proofErr w:type="spellEnd"/>
      <w:r w:rsidRPr="0092697A">
        <w:rPr>
          <w:shd w:val="clear" w:color="auto" w:fill="FFFFFF"/>
          <w:lang w:val="en-US" w:eastAsia="ro-MD"/>
        </w:rPr>
        <w:t xml:space="preserve"> </w:t>
      </w:r>
      <w:proofErr w:type="spellStart"/>
      <w:r w:rsidRPr="0092697A">
        <w:rPr>
          <w:shd w:val="clear" w:color="auto" w:fill="FFFFFF"/>
          <w:lang w:val="en-US" w:eastAsia="ro-MD"/>
        </w:rPr>
        <w:t>tipurile</w:t>
      </w:r>
      <w:proofErr w:type="spellEnd"/>
      <w:r w:rsidRPr="0092697A">
        <w:rPr>
          <w:shd w:val="clear" w:color="auto" w:fill="FFFFFF"/>
          <w:lang w:val="en-US" w:eastAsia="ro-MD"/>
        </w:rPr>
        <w:t xml:space="preserve"> de active date </w:t>
      </w:r>
      <w:proofErr w:type="spellStart"/>
      <w:r w:rsidRPr="0092697A">
        <w:rPr>
          <w:shd w:val="clear" w:color="auto" w:fill="FFFFFF"/>
          <w:lang w:val="en-US" w:eastAsia="ro-MD"/>
        </w:rPr>
        <w:t>în</w:t>
      </w:r>
      <w:proofErr w:type="spellEnd"/>
      <w:r w:rsidRPr="0092697A">
        <w:rPr>
          <w:shd w:val="clear" w:color="auto" w:fill="FFFFFF"/>
          <w:lang w:val="en-US" w:eastAsia="ro-MD"/>
        </w:rPr>
        <w:t xml:space="preserve"> </w:t>
      </w:r>
      <w:proofErr w:type="spellStart"/>
      <w:r w:rsidRPr="0092697A">
        <w:rPr>
          <w:shd w:val="clear" w:color="auto" w:fill="FFFFFF"/>
          <w:lang w:val="en-US" w:eastAsia="ro-MD"/>
        </w:rPr>
        <w:t>garanție</w:t>
      </w:r>
      <w:proofErr w:type="spellEnd"/>
      <w:r w:rsidRPr="0092697A">
        <w:rPr>
          <w:shd w:val="clear" w:color="auto" w:fill="FFFFFF"/>
          <w:lang w:val="en-US" w:eastAsia="ro-MD"/>
        </w:rPr>
        <w:t xml:space="preserve"> care sunt </w:t>
      </w:r>
      <w:proofErr w:type="spellStart"/>
      <w:r w:rsidRPr="0092697A">
        <w:rPr>
          <w:shd w:val="clear" w:color="auto" w:fill="FFFFFF"/>
          <w:lang w:val="en-US" w:eastAsia="ro-MD"/>
        </w:rPr>
        <w:t>reutilizate</w:t>
      </w:r>
      <w:proofErr w:type="spellEnd"/>
      <w:r w:rsidRPr="0092697A">
        <w:rPr>
          <w:shd w:val="clear" w:color="auto" w:fill="FFFFFF"/>
          <w:lang w:val="en-US" w:eastAsia="ro-MD"/>
        </w:rPr>
        <w:t xml:space="preserve"> </w:t>
      </w:r>
      <w:proofErr w:type="spellStart"/>
      <w:r w:rsidRPr="0092697A">
        <w:rPr>
          <w:shd w:val="clear" w:color="auto" w:fill="FFFFFF"/>
          <w:lang w:val="en-US" w:eastAsia="ro-MD"/>
        </w:rPr>
        <w:t>și</w:t>
      </w:r>
      <w:proofErr w:type="spellEnd"/>
      <w:r w:rsidRPr="0092697A">
        <w:rPr>
          <w:shd w:val="clear" w:color="auto" w:fill="FFFFFF"/>
          <w:lang w:val="en-US" w:eastAsia="ro-MD"/>
        </w:rPr>
        <w:t xml:space="preserve"> </w:t>
      </w:r>
      <w:proofErr w:type="spellStart"/>
      <w:r w:rsidRPr="0092697A">
        <w:rPr>
          <w:shd w:val="clear" w:color="auto" w:fill="FFFFFF"/>
          <w:lang w:val="en-US" w:eastAsia="ro-MD"/>
        </w:rPr>
        <w:t>condițiile</w:t>
      </w:r>
      <w:proofErr w:type="spellEnd"/>
      <w:r w:rsidRPr="0092697A">
        <w:rPr>
          <w:shd w:val="clear" w:color="auto" w:fill="FFFFFF"/>
          <w:lang w:val="en-US" w:eastAsia="ro-MD"/>
        </w:rPr>
        <w:t xml:space="preserve"> </w:t>
      </w:r>
      <w:proofErr w:type="spellStart"/>
      <w:r w:rsidRPr="0092697A">
        <w:rPr>
          <w:shd w:val="clear" w:color="auto" w:fill="FFFFFF"/>
          <w:lang w:val="en-US" w:eastAsia="ro-MD"/>
        </w:rPr>
        <w:t>acestei</w:t>
      </w:r>
      <w:proofErr w:type="spellEnd"/>
      <w:r w:rsidRPr="0092697A">
        <w:rPr>
          <w:shd w:val="clear" w:color="auto" w:fill="FFFFFF"/>
          <w:lang w:val="en-US" w:eastAsia="ro-MD"/>
        </w:rPr>
        <w:t xml:space="preserve"> </w:t>
      </w:r>
      <w:proofErr w:type="spellStart"/>
      <w:r w:rsidRPr="0092697A">
        <w:rPr>
          <w:shd w:val="clear" w:color="auto" w:fill="FFFFFF"/>
          <w:lang w:val="en-US" w:eastAsia="ro-MD"/>
        </w:rPr>
        <w:t>reutilizări</w:t>
      </w:r>
      <w:proofErr w:type="spellEnd"/>
      <w:r w:rsidRPr="0092697A">
        <w:rPr>
          <w:shd w:val="clear" w:color="auto" w:fill="FFFFFF"/>
          <w:lang w:val="en-US" w:eastAsia="ro-MD"/>
        </w:rPr>
        <w:t xml:space="preserve">, </w:t>
      </w:r>
      <w:proofErr w:type="spellStart"/>
      <w:r w:rsidRPr="0092697A">
        <w:rPr>
          <w:shd w:val="clear" w:color="auto" w:fill="FFFFFF"/>
          <w:lang w:val="en-US" w:eastAsia="ro-MD"/>
        </w:rPr>
        <w:t>inclusiv</w:t>
      </w:r>
      <w:proofErr w:type="spellEnd"/>
      <w:r w:rsidRPr="0092697A">
        <w:rPr>
          <w:shd w:val="clear" w:color="auto" w:fill="FFFFFF"/>
          <w:lang w:val="en-US" w:eastAsia="ro-MD"/>
        </w:rPr>
        <w:t xml:space="preserve"> </w:t>
      </w:r>
      <w:proofErr w:type="spellStart"/>
      <w:r w:rsidRPr="0092697A">
        <w:rPr>
          <w:shd w:val="clear" w:color="auto" w:fill="FFFFFF"/>
          <w:lang w:val="en-US" w:eastAsia="ro-MD"/>
        </w:rPr>
        <w:t>instrumentul</w:t>
      </w:r>
      <w:proofErr w:type="spellEnd"/>
      <w:r w:rsidRPr="0092697A">
        <w:rPr>
          <w:shd w:val="clear" w:color="auto" w:fill="FFFFFF"/>
          <w:lang w:val="en-US" w:eastAsia="ro-MD"/>
        </w:rPr>
        <w:t xml:space="preserve">, </w:t>
      </w:r>
      <w:proofErr w:type="spellStart"/>
      <w:r w:rsidRPr="0092697A">
        <w:rPr>
          <w:shd w:val="clear" w:color="auto" w:fill="FFFFFF"/>
          <w:lang w:val="en-US" w:eastAsia="ro-MD"/>
        </w:rPr>
        <w:t>calitatea</w:t>
      </w:r>
      <w:proofErr w:type="spellEnd"/>
      <w:r w:rsidRPr="0092697A">
        <w:rPr>
          <w:shd w:val="clear" w:color="auto" w:fill="FFFFFF"/>
          <w:lang w:val="en-US" w:eastAsia="ro-MD"/>
        </w:rPr>
        <w:t xml:space="preserve"> </w:t>
      </w:r>
      <w:proofErr w:type="spellStart"/>
      <w:r w:rsidRPr="0092697A">
        <w:rPr>
          <w:shd w:val="clear" w:color="auto" w:fill="FFFFFF"/>
          <w:lang w:val="en-US" w:eastAsia="ro-MD"/>
        </w:rPr>
        <w:t>creditului</w:t>
      </w:r>
      <w:proofErr w:type="spellEnd"/>
      <w:r w:rsidRPr="0092697A">
        <w:rPr>
          <w:shd w:val="clear" w:color="auto" w:fill="FFFFFF"/>
          <w:lang w:val="en-US" w:eastAsia="ro-MD"/>
        </w:rPr>
        <w:t xml:space="preserve"> </w:t>
      </w:r>
      <w:proofErr w:type="spellStart"/>
      <w:r w:rsidRPr="0092697A">
        <w:rPr>
          <w:shd w:val="clear" w:color="auto" w:fill="FFFFFF"/>
          <w:lang w:val="en-US" w:eastAsia="ro-MD"/>
        </w:rPr>
        <w:t>și</w:t>
      </w:r>
      <w:proofErr w:type="spellEnd"/>
      <w:r w:rsidRPr="0092697A">
        <w:rPr>
          <w:shd w:val="clear" w:color="auto" w:fill="FFFFFF"/>
          <w:lang w:val="en-US" w:eastAsia="ro-MD"/>
        </w:rPr>
        <w:t xml:space="preserve"> </w:t>
      </w:r>
      <w:proofErr w:type="spellStart"/>
      <w:proofErr w:type="gramStart"/>
      <w:r w:rsidRPr="0092697A">
        <w:rPr>
          <w:shd w:val="clear" w:color="auto" w:fill="FFFFFF"/>
          <w:lang w:val="en-US" w:eastAsia="ro-MD"/>
        </w:rPr>
        <w:t>scadența</w:t>
      </w:r>
      <w:proofErr w:type="spellEnd"/>
      <w:r w:rsidRPr="0092697A">
        <w:rPr>
          <w:shd w:val="clear" w:color="auto" w:fill="FFFFFF"/>
          <w:lang w:val="en-US" w:eastAsia="ro-MD"/>
        </w:rPr>
        <w:t>;</w:t>
      </w:r>
      <w:proofErr w:type="gramEnd"/>
    </w:p>
    <w:p w14:paraId="21FBEE1B"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203.5. </w:t>
      </w:r>
      <w:proofErr w:type="spellStart"/>
      <w:r w:rsidRPr="0063266F">
        <w:rPr>
          <w:rFonts w:ascii="Times New Roman" w:eastAsia="Times New Roman" w:hAnsi="Times New Roman"/>
          <w:sz w:val="24"/>
          <w:szCs w:val="24"/>
          <w:shd w:val="clear" w:color="auto" w:fill="FFFFFF"/>
          <w:lang w:eastAsia="ro-MD"/>
        </w:rPr>
        <w:t>urmărește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concentrarea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tipurilor</w:t>
      </w:r>
      <w:proofErr w:type="spellEnd"/>
      <w:r w:rsidRPr="0063266F">
        <w:rPr>
          <w:rFonts w:ascii="Times New Roman" w:eastAsia="Times New Roman" w:hAnsi="Times New Roman"/>
          <w:sz w:val="24"/>
          <w:szCs w:val="24"/>
          <w:shd w:val="clear" w:color="auto" w:fill="FFFFFF"/>
          <w:lang w:eastAsia="ro-MD"/>
        </w:rPr>
        <w:t xml:space="preserve"> de active </w:t>
      </w:r>
      <w:proofErr w:type="spellStart"/>
      <w:r w:rsidRPr="0063266F">
        <w:rPr>
          <w:rFonts w:ascii="Times New Roman" w:eastAsia="Times New Roman" w:hAnsi="Times New Roman"/>
          <w:sz w:val="24"/>
          <w:szCs w:val="24"/>
          <w:shd w:val="clear" w:color="auto" w:fill="FFFFFF"/>
          <w:lang w:eastAsia="ro-MD"/>
        </w:rPr>
        <w:t>acceptate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garanție</w:t>
      </w:r>
      <w:proofErr w:type="spellEnd"/>
      <w:r w:rsidRPr="0063266F">
        <w:rPr>
          <w:rFonts w:ascii="Times New Roman" w:eastAsia="Times New Roman" w:hAnsi="Times New Roman"/>
          <w:sz w:val="24"/>
          <w:szCs w:val="24"/>
          <w:shd w:val="clear" w:color="auto" w:fill="FFFFFF"/>
          <w:lang w:eastAsia="ro-MD"/>
        </w:rPr>
        <w:t xml:space="preserve"> de </w:t>
      </w:r>
      <w:proofErr w:type="gramStart"/>
      <w:r w:rsidRPr="0063266F">
        <w:rPr>
          <w:rFonts w:ascii="Times New Roman" w:eastAsia="Times New Roman" w:hAnsi="Times New Roman"/>
          <w:sz w:val="24"/>
          <w:szCs w:val="24"/>
          <w:shd w:val="clear" w:color="auto" w:fill="FFFFFF"/>
          <w:lang w:eastAsia="ro-MD"/>
        </w:rPr>
        <w:t>banca;</w:t>
      </w:r>
      <w:proofErr w:type="gramEnd"/>
    </w:p>
    <w:p w14:paraId="58EA3E93" w14:textId="25DADD50"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203.6. </w:t>
      </w:r>
      <w:proofErr w:type="spellStart"/>
      <w:r w:rsidRPr="0063266F">
        <w:rPr>
          <w:rFonts w:ascii="Times New Roman" w:eastAsia="Times New Roman" w:hAnsi="Times New Roman"/>
          <w:sz w:val="24"/>
          <w:szCs w:val="24"/>
          <w:shd w:val="clear" w:color="auto" w:fill="FFFFFF"/>
          <w:lang w:eastAsia="ro-MD"/>
        </w:rPr>
        <w:t>raportează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008F6E3F">
        <w:rPr>
          <w:rFonts w:ascii="Times New Roman" w:eastAsia="Times New Roman" w:hAnsi="Times New Roman"/>
          <w:sz w:val="24"/>
          <w:szCs w:val="24"/>
          <w:shd w:val="clear" w:color="auto" w:fill="FFFFFF"/>
          <w:lang w:eastAsia="ro-MD"/>
        </w:rPr>
        <w:t>o</w:t>
      </w:r>
      <w:r w:rsidR="008F6E3F" w:rsidRPr="0063266F">
        <w:rPr>
          <w:rFonts w:ascii="Times New Roman" w:eastAsia="Times New Roman" w:hAnsi="Times New Roman"/>
          <w:sz w:val="24"/>
          <w:szCs w:val="24"/>
          <w:shd w:val="clear" w:color="auto" w:fill="FFFFFF"/>
          <w:lang w:eastAsia="ro-MD"/>
        </w:rPr>
        <w:t>rganul</w:t>
      </w:r>
      <w:r w:rsidR="008F6E3F">
        <w:rPr>
          <w:rFonts w:ascii="Times New Roman" w:eastAsia="Times New Roman" w:hAnsi="Times New Roman"/>
          <w:sz w:val="24"/>
          <w:szCs w:val="24"/>
          <w:shd w:val="clear" w:color="auto" w:fill="FFFFFF"/>
          <w:lang w:eastAsia="ro-MD"/>
        </w:rPr>
        <w:t>ui</w:t>
      </w:r>
      <w:proofErr w:type="spellEnd"/>
      <w:r w:rsidR="008F6E3F" w:rsidRPr="0063266F">
        <w:rPr>
          <w:rFonts w:ascii="Times New Roman" w:eastAsia="Times New Roman" w:hAnsi="Times New Roman"/>
          <w:sz w:val="24"/>
          <w:szCs w:val="24"/>
          <w:shd w:val="clear" w:color="auto" w:fill="FFFFFF"/>
          <w:lang w:eastAsia="ro-MD"/>
        </w:rPr>
        <w:t xml:space="preserve"> de </w:t>
      </w:r>
      <w:proofErr w:type="spellStart"/>
      <w:r w:rsidR="008F6E3F"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informații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gestionarea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trimestrial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informații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tipul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furnizate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amploarea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vechimea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cauza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litigiilor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raportare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asemenea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tendințele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indicatorilor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numerici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respectivi</w:t>
      </w:r>
      <w:proofErr w:type="spellEnd"/>
      <w:r w:rsidRPr="0063266F">
        <w:rPr>
          <w:rFonts w:ascii="Times New Roman" w:eastAsia="Times New Roman" w:hAnsi="Times New Roman"/>
          <w:sz w:val="24"/>
          <w:szCs w:val="24"/>
          <w:shd w:val="clear" w:color="auto" w:fill="FFFFFF"/>
          <w:lang w:eastAsia="ro-MD"/>
        </w:rPr>
        <w:t>.</w:t>
      </w:r>
    </w:p>
    <w:p w14:paraId="2D6F7328" w14:textId="209C638E"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204. </w:t>
      </w:r>
      <w:proofErr w:type="spellStart"/>
      <w:r w:rsidR="008F6E3F" w:rsidRPr="0063266F">
        <w:rPr>
          <w:rFonts w:ascii="Times New Roman" w:eastAsia="Times New Roman" w:hAnsi="Times New Roman"/>
          <w:sz w:val="24"/>
          <w:szCs w:val="24"/>
          <w:shd w:val="clear" w:color="auto" w:fill="FFFFFF"/>
          <w:lang w:eastAsia="ro-MD"/>
        </w:rPr>
        <w:t>Organul</w:t>
      </w:r>
      <w:proofErr w:type="spellEnd"/>
      <w:r w:rsidR="008F6E3F" w:rsidRPr="0063266F">
        <w:rPr>
          <w:rFonts w:ascii="Times New Roman" w:eastAsia="Times New Roman" w:hAnsi="Times New Roman"/>
          <w:sz w:val="24"/>
          <w:szCs w:val="24"/>
          <w:shd w:val="clear" w:color="auto" w:fill="FFFFFF"/>
          <w:lang w:eastAsia="ro-MD"/>
        </w:rPr>
        <w:t xml:space="preserve"> de </w:t>
      </w:r>
      <w:proofErr w:type="spellStart"/>
      <w:r w:rsidR="008F6E3F" w:rsidRPr="0063266F">
        <w:rPr>
          <w:rFonts w:ascii="Times New Roman" w:eastAsia="Times New Roman" w:hAnsi="Times New Roman"/>
          <w:sz w:val="24"/>
          <w:szCs w:val="24"/>
          <w:shd w:val="clear" w:color="auto" w:fill="FFFFFF"/>
          <w:lang w:eastAsia="ro-MD"/>
        </w:rPr>
        <w:t>conducere</w:t>
      </w:r>
      <w:proofErr w:type="spellEnd"/>
      <w:r w:rsidR="008F6E3F"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aloce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suficiente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resurse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unității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210.2.,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se </w:t>
      </w:r>
      <w:proofErr w:type="spellStart"/>
      <w:r w:rsidRPr="0063266F">
        <w:rPr>
          <w:rFonts w:ascii="Times New Roman" w:eastAsia="Times New Roman" w:hAnsi="Times New Roman"/>
          <w:sz w:val="24"/>
          <w:szCs w:val="24"/>
          <w:shd w:val="clear" w:color="auto" w:fill="FFFFFF"/>
          <w:lang w:eastAsia="ro-MD"/>
        </w:rPr>
        <w:t>asigura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ating</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performanță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operațională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promptitudinea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acuratețea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instituției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promptitudinea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răspunsului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instituției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apelurile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sale. </w:t>
      </w:r>
      <w:proofErr w:type="spellStart"/>
      <w:r w:rsidR="008F6E3F" w:rsidRPr="0063266F">
        <w:rPr>
          <w:rFonts w:ascii="Times New Roman" w:eastAsia="Times New Roman" w:hAnsi="Times New Roman"/>
          <w:sz w:val="24"/>
          <w:szCs w:val="24"/>
          <w:shd w:val="clear" w:color="auto" w:fill="FFFFFF"/>
          <w:lang w:eastAsia="ro-MD"/>
        </w:rPr>
        <w:t>Organul</w:t>
      </w:r>
      <w:proofErr w:type="spellEnd"/>
      <w:r w:rsidR="008F6E3F" w:rsidRPr="0063266F">
        <w:rPr>
          <w:rFonts w:ascii="Times New Roman" w:eastAsia="Times New Roman" w:hAnsi="Times New Roman"/>
          <w:sz w:val="24"/>
          <w:szCs w:val="24"/>
          <w:shd w:val="clear" w:color="auto" w:fill="FFFFFF"/>
          <w:lang w:eastAsia="ro-MD"/>
        </w:rPr>
        <w:t xml:space="preserve"> de </w:t>
      </w:r>
      <w:proofErr w:type="spellStart"/>
      <w:r w:rsidR="008F6E3F" w:rsidRPr="0063266F">
        <w:rPr>
          <w:rFonts w:ascii="Times New Roman" w:eastAsia="Times New Roman" w:hAnsi="Times New Roman"/>
          <w:sz w:val="24"/>
          <w:szCs w:val="24"/>
          <w:shd w:val="clear" w:color="auto" w:fill="FFFFFF"/>
          <w:lang w:eastAsia="ro-MD"/>
        </w:rPr>
        <w:t>conducere</w:t>
      </w:r>
      <w:proofErr w:type="spellEnd"/>
      <w:r w:rsidR="008F6E3F"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dispune</w:t>
      </w:r>
      <w:proofErr w:type="spellEnd"/>
      <w:r w:rsidRPr="0063266F">
        <w:rPr>
          <w:rFonts w:ascii="Times New Roman" w:eastAsia="Times New Roman" w:hAnsi="Times New Roman"/>
          <w:sz w:val="24"/>
          <w:szCs w:val="24"/>
          <w:shd w:val="clear" w:color="auto" w:fill="FFFFFF"/>
          <w:lang w:eastAsia="ro-MD"/>
        </w:rPr>
        <w:t xml:space="preserve"> de personal </w:t>
      </w:r>
      <w:proofErr w:type="spell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procesa</w:t>
      </w:r>
      <w:proofErr w:type="spellEnd"/>
      <w:r w:rsidRPr="0063266F">
        <w:rPr>
          <w:rFonts w:ascii="Times New Roman" w:eastAsia="Times New Roman" w:hAnsi="Times New Roman"/>
          <w:sz w:val="24"/>
          <w:szCs w:val="24"/>
          <w:shd w:val="clear" w:color="auto" w:fill="FFFFFF"/>
          <w:lang w:eastAsia="ro-MD"/>
        </w:rPr>
        <w:t xml:space="preserve"> rapid </w:t>
      </w:r>
      <w:proofErr w:type="spellStart"/>
      <w:r w:rsidRPr="0063266F">
        <w:rPr>
          <w:rFonts w:ascii="Times New Roman" w:eastAsia="Times New Roman" w:hAnsi="Times New Roman"/>
          <w:sz w:val="24"/>
          <w:szCs w:val="24"/>
          <w:shd w:val="clear" w:color="auto" w:fill="FFFFFF"/>
          <w:lang w:eastAsia="ro-MD"/>
        </w:rPr>
        <w:t>apelurile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litigiile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chiar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gravă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permite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numărul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litigii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importante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cauzate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volumul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w:t>
      </w:r>
    </w:p>
    <w:p w14:paraId="27A192A2"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205.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efectueze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intermediul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audit intern.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activitățile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unității</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cele</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sz w:val="24"/>
          <w:szCs w:val="24"/>
          <w:shd w:val="clear" w:color="auto" w:fill="FFFFFF"/>
          <w:lang w:eastAsia="ro-MD"/>
        </w:rPr>
        <w:lastRenderedPageBreak/>
        <w:t xml:space="preserve">ale </w:t>
      </w:r>
      <w:proofErr w:type="spellStart"/>
      <w:r w:rsidRPr="0063266F">
        <w:rPr>
          <w:rFonts w:ascii="Times New Roman" w:eastAsia="Times New Roman" w:hAnsi="Times New Roman"/>
          <w:sz w:val="24"/>
          <w:szCs w:val="24"/>
          <w:shd w:val="clear" w:color="auto" w:fill="FFFFFF"/>
          <w:lang w:eastAsia="ro-MD"/>
        </w:rPr>
        <w:t>unității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solicitate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201-204,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special,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w:t>
      </w:r>
    </w:p>
    <w:p w14:paraId="7C83272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 </w:t>
      </w:r>
      <w:proofErr w:type="spellStart"/>
      <w:r w:rsidRPr="0063266F">
        <w:rPr>
          <w:rFonts w:ascii="Times New Roman" w:eastAsia="Times New Roman" w:hAnsi="Times New Roman"/>
          <w:sz w:val="24"/>
          <w:szCs w:val="24"/>
          <w:shd w:val="clear" w:color="auto" w:fill="FFFFFF"/>
          <w:lang w:eastAsia="ro-MD"/>
        </w:rPr>
        <w:t>caracterul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formalizării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191-200;</w:t>
      </w:r>
      <w:proofErr w:type="gramEnd"/>
    </w:p>
    <w:p w14:paraId="4E82800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205.2. </w:t>
      </w:r>
      <w:proofErr w:type="spellStart"/>
      <w:r w:rsidRPr="0063266F">
        <w:rPr>
          <w:rFonts w:ascii="Times New Roman" w:eastAsia="Times New Roman" w:hAnsi="Times New Roman"/>
          <w:sz w:val="24"/>
          <w:szCs w:val="24"/>
          <w:shd w:val="clear" w:color="auto" w:fill="FFFFFF"/>
          <w:lang w:eastAsia="ro-MD"/>
        </w:rPr>
        <w:t>organizarea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unității</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201.1</w:t>
      </w:r>
      <w:proofErr w:type="gramStart"/>
      <w:r w:rsidRPr="0063266F">
        <w:rPr>
          <w:rFonts w:ascii="Times New Roman" w:eastAsia="Times New Roman" w:hAnsi="Times New Roman"/>
          <w:sz w:val="24"/>
          <w:szCs w:val="24"/>
          <w:shd w:val="clear" w:color="auto" w:fill="FFFFFF"/>
          <w:lang w:eastAsia="ro-MD"/>
        </w:rPr>
        <w:t>.;</w:t>
      </w:r>
      <w:proofErr w:type="gramEnd"/>
    </w:p>
    <w:p w14:paraId="7F774E0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205.3. </w:t>
      </w:r>
      <w:proofErr w:type="spellStart"/>
      <w:r w:rsidRPr="0063266F">
        <w:rPr>
          <w:rFonts w:ascii="Times New Roman" w:eastAsia="Times New Roman" w:hAnsi="Times New Roman"/>
          <w:sz w:val="24"/>
          <w:szCs w:val="24"/>
          <w:shd w:val="clear" w:color="auto" w:fill="FFFFFF"/>
          <w:lang w:eastAsia="ro-MD"/>
        </w:rPr>
        <w:t>organizarea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unității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201.2</w:t>
      </w:r>
      <w:proofErr w:type="gramStart"/>
      <w:r w:rsidRPr="0063266F">
        <w:rPr>
          <w:rFonts w:ascii="Times New Roman" w:eastAsia="Times New Roman" w:hAnsi="Times New Roman"/>
          <w:sz w:val="24"/>
          <w:szCs w:val="24"/>
          <w:shd w:val="clear" w:color="auto" w:fill="FFFFFF"/>
          <w:lang w:eastAsia="ro-MD"/>
        </w:rPr>
        <w:t>.;</w:t>
      </w:r>
      <w:proofErr w:type="gramEnd"/>
    </w:p>
    <w:p w14:paraId="1EFA7F6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205.4. </w:t>
      </w:r>
      <w:proofErr w:type="spellStart"/>
      <w:r w:rsidRPr="0063266F">
        <w:rPr>
          <w:rFonts w:ascii="Times New Roman" w:eastAsia="Times New Roman" w:hAnsi="Times New Roman"/>
          <w:sz w:val="24"/>
          <w:szCs w:val="24"/>
          <w:shd w:val="clear" w:color="auto" w:fill="FFFFFF"/>
          <w:lang w:eastAsia="ro-MD"/>
        </w:rPr>
        <w:t>integrarea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gestionarea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zilnică</w:t>
      </w:r>
      <w:proofErr w:type="spellEnd"/>
      <w:r w:rsidRPr="0063266F">
        <w:rPr>
          <w:rFonts w:ascii="Times New Roman" w:eastAsia="Times New Roman" w:hAnsi="Times New Roman"/>
          <w:sz w:val="24"/>
          <w:szCs w:val="24"/>
          <w:shd w:val="clear" w:color="auto" w:fill="FFFFFF"/>
          <w:lang w:eastAsia="ro-MD"/>
        </w:rPr>
        <w:t xml:space="preserve"> a </w:t>
      </w:r>
      <w:proofErr w:type="spellStart"/>
      <w:proofErr w:type="gram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w:t>
      </w:r>
      <w:proofErr w:type="gramEnd"/>
    </w:p>
    <w:p w14:paraId="0AF63FE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205.5.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aprobare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risk pricing models</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sistemelor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personalul</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unitățile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responsabile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inițierea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front-office</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unitățile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responsabile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înregistrarea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monitorizarea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inițiate</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back-office</w:t>
      </w:r>
      <w:proofErr w:type="gramStart"/>
      <w:r w:rsidRPr="0063266F">
        <w:rPr>
          <w:rFonts w:ascii="Times New Roman" w:eastAsia="Times New Roman" w:hAnsi="Times New Roman"/>
          <w:sz w:val="24"/>
          <w:szCs w:val="24"/>
          <w:shd w:val="clear" w:color="auto" w:fill="FFFFFF"/>
          <w:lang w:eastAsia="ro-MD"/>
        </w:rPr>
        <w:t>);</w:t>
      </w:r>
      <w:proofErr w:type="gramEnd"/>
    </w:p>
    <w:p w14:paraId="23FE3E3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205.6.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oricărei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proofErr w:type="gram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w:t>
      </w:r>
      <w:proofErr w:type="gramEnd"/>
    </w:p>
    <w:p w14:paraId="6BA5676B"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205.7. </w:t>
      </w:r>
      <w:proofErr w:type="spellStart"/>
      <w:r w:rsidRPr="0063266F">
        <w:rPr>
          <w:rFonts w:ascii="Times New Roman" w:eastAsia="Times New Roman" w:hAnsi="Times New Roman"/>
          <w:sz w:val="24"/>
          <w:szCs w:val="24"/>
          <w:shd w:val="clear" w:color="auto" w:fill="FFFFFF"/>
          <w:lang w:eastAsia="ro-MD"/>
        </w:rPr>
        <w:t>sfera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cuprindere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reflectată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proofErr w:type="gram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w:t>
      </w:r>
      <w:proofErr w:type="gramEnd"/>
    </w:p>
    <w:p w14:paraId="437D70D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205.8. </w:t>
      </w:r>
      <w:proofErr w:type="spellStart"/>
      <w:r w:rsidRPr="0063266F">
        <w:rPr>
          <w:rFonts w:ascii="Times New Roman" w:eastAsia="Times New Roman" w:hAnsi="Times New Roman"/>
          <w:sz w:val="24"/>
          <w:szCs w:val="24"/>
          <w:shd w:val="clear" w:color="auto" w:fill="FFFFFF"/>
          <w:lang w:eastAsia="ro-MD"/>
        </w:rPr>
        <w:t>integritatea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informare</w:t>
      </w:r>
      <w:proofErr w:type="spellEnd"/>
      <w:r w:rsidRPr="0063266F">
        <w:rPr>
          <w:rFonts w:ascii="Times New Roman" w:eastAsia="Times New Roman" w:hAnsi="Times New Roman"/>
          <w:sz w:val="24"/>
          <w:szCs w:val="24"/>
          <w:shd w:val="clear" w:color="auto" w:fill="FFFFFF"/>
          <w:lang w:eastAsia="ro-MD"/>
        </w:rPr>
        <w:t xml:space="preserve"> al </w:t>
      </w:r>
      <w:proofErr w:type="spellStart"/>
      <w:proofErr w:type="gramStart"/>
      <w:r w:rsidRPr="0063266F">
        <w:rPr>
          <w:rFonts w:ascii="Times New Roman" w:eastAsia="Times New Roman" w:hAnsi="Times New Roman"/>
          <w:sz w:val="24"/>
          <w:szCs w:val="24"/>
          <w:shd w:val="clear" w:color="auto" w:fill="FFFFFF"/>
          <w:lang w:eastAsia="ro-MD"/>
        </w:rPr>
        <w:t>conducerii</w:t>
      </w:r>
      <w:proofErr w:type="spellEnd"/>
      <w:r w:rsidRPr="0063266F">
        <w:rPr>
          <w:rFonts w:ascii="Times New Roman" w:eastAsia="Times New Roman" w:hAnsi="Times New Roman"/>
          <w:sz w:val="24"/>
          <w:szCs w:val="24"/>
          <w:shd w:val="clear" w:color="auto" w:fill="FFFFFF"/>
          <w:lang w:eastAsia="ro-MD"/>
        </w:rPr>
        <w:t>;</w:t>
      </w:r>
      <w:proofErr w:type="gramEnd"/>
    </w:p>
    <w:p w14:paraId="3E5F3423"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205.9. </w:t>
      </w:r>
      <w:proofErr w:type="spellStart"/>
      <w:r w:rsidRPr="0063266F">
        <w:rPr>
          <w:rFonts w:ascii="Times New Roman" w:eastAsia="Times New Roman" w:hAnsi="Times New Roman"/>
          <w:sz w:val="24"/>
          <w:szCs w:val="24"/>
          <w:shd w:val="clear" w:color="auto" w:fill="FFFFFF"/>
          <w:lang w:eastAsia="ro-MD"/>
        </w:rPr>
        <w:t>acuratețea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exhaustivitatea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proofErr w:type="gram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w:t>
      </w:r>
      <w:proofErr w:type="gramEnd"/>
    </w:p>
    <w:p w14:paraId="655FED7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205.10. </w:t>
      </w:r>
      <w:proofErr w:type="spellStart"/>
      <w:r w:rsidRPr="0063266F">
        <w:rPr>
          <w:rFonts w:ascii="Times New Roman" w:eastAsia="Times New Roman" w:hAnsi="Times New Roman"/>
          <w:sz w:val="24"/>
          <w:szCs w:val="24"/>
          <w:shd w:val="clear" w:color="auto" w:fill="FFFFFF"/>
          <w:lang w:eastAsia="ro-MD"/>
        </w:rPr>
        <w:t>reflectarea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exactă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condițiilor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juridice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acordurilor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garanție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acordurilor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w:t>
      </w:r>
      <w:proofErr w:type="gramEnd"/>
    </w:p>
    <w:p w14:paraId="2C26DF4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205.11. </w:t>
      </w:r>
      <w:proofErr w:type="spellStart"/>
      <w:r w:rsidRPr="0063266F">
        <w:rPr>
          <w:rFonts w:ascii="Times New Roman" w:eastAsia="Times New Roman" w:hAnsi="Times New Roman"/>
          <w:sz w:val="24"/>
          <w:szCs w:val="24"/>
          <w:shd w:val="clear" w:color="auto" w:fill="FFFFFF"/>
          <w:lang w:eastAsia="ro-MD"/>
        </w:rPr>
        <w:t>verificarea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coerenței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caracterului</w:t>
      </w:r>
      <w:proofErr w:type="spellEnd"/>
      <w:r w:rsidRPr="0063266F">
        <w:rPr>
          <w:rFonts w:ascii="Times New Roman" w:eastAsia="Times New Roman" w:hAnsi="Times New Roman"/>
          <w:sz w:val="24"/>
          <w:szCs w:val="24"/>
          <w:shd w:val="clear" w:color="auto" w:fill="FFFFFF"/>
          <w:lang w:eastAsia="ro-MD"/>
        </w:rPr>
        <w:t xml:space="preserve"> actual i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credibilității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surselor</w:t>
      </w:r>
      <w:proofErr w:type="spellEnd"/>
      <w:r w:rsidRPr="0063266F">
        <w:rPr>
          <w:rFonts w:ascii="Times New Roman" w:eastAsia="Times New Roman" w:hAnsi="Times New Roman"/>
          <w:sz w:val="24"/>
          <w:szCs w:val="24"/>
          <w:shd w:val="clear" w:color="auto" w:fill="FFFFFF"/>
          <w:lang w:eastAsia="ro-MD"/>
        </w:rPr>
        <w:t xml:space="preserve"> de date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derularea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surse</w:t>
      </w:r>
      <w:proofErr w:type="spellEnd"/>
      <w:r w:rsidRPr="0063266F">
        <w:rPr>
          <w:rFonts w:ascii="Times New Roman" w:eastAsia="Times New Roman" w:hAnsi="Times New Roman"/>
          <w:sz w:val="24"/>
          <w:szCs w:val="24"/>
          <w:shd w:val="clear" w:color="auto" w:fill="FFFFFF"/>
          <w:lang w:eastAsia="ro-MD"/>
        </w:rPr>
        <w:t xml:space="preserve"> de date;</w:t>
      </w:r>
    </w:p>
    <w:p w14:paraId="6A4F8A5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205.12. </w:t>
      </w:r>
      <w:proofErr w:type="spellStart"/>
      <w:r w:rsidRPr="0063266F">
        <w:rPr>
          <w:rFonts w:ascii="Times New Roman" w:eastAsia="Times New Roman" w:hAnsi="Times New Roman"/>
          <w:sz w:val="24"/>
          <w:szCs w:val="24"/>
          <w:shd w:val="clear" w:color="auto" w:fill="FFFFFF"/>
          <w:lang w:eastAsia="ro-MD"/>
        </w:rPr>
        <w:t>acuratețea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caracterul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ipotezelor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volatilitatea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corelarea</w:t>
      </w:r>
      <w:proofErr w:type="spellEnd"/>
      <w:r w:rsidRPr="0063266F">
        <w:rPr>
          <w:rFonts w:ascii="Times New Roman" w:eastAsia="Times New Roman" w:hAnsi="Times New Roman"/>
          <w:sz w:val="24"/>
          <w:szCs w:val="24"/>
          <w:shd w:val="clear" w:color="auto" w:fill="FFFFFF"/>
          <w:lang w:eastAsia="ro-MD"/>
        </w:rPr>
        <w:t>;</w:t>
      </w:r>
      <w:proofErr w:type="gramEnd"/>
    </w:p>
    <w:p w14:paraId="087B219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205.13. </w:t>
      </w:r>
      <w:proofErr w:type="spellStart"/>
      <w:r w:rsidRPr="0063266F">
        <w:rPr>
          <w:rFonts w:ascii="Times New Roman" w:eastAsia="Times New Roman" w:hAnsi="Times New Roman"/>
          <w:sz w:val="24"/>
          <w:szCs w:val="24"/>
          <w:shd w:val="clear" w:color="auto" w:fill="FFFFFF"/>
          <w:lang w:eastAsia="ro-MD"/>
        </w:rPr>
        <w:t>acuratețea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transformarea</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w:t>
      </w:r>
      <w:proofErr w:type="gramEnd"/>
    </w:p>
    <w:p w14:paraId="76C5877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205.14. </w:t>
      </w:r>
      <w:proofErr w:type="spellStart"/>
      <w:r w:rsidRPr="0063266F">
        <w:rPr>
          <w:rFonts w:ascii="Times New Roman" w:eastAsia="Times New Roman" w:hAnsi="Times New Roman"/>
          <w:sz w:val="24"/>
          <w:szCs w:val="24"/>
          <w:shd w:val="clear" w:color="auto" w:fill="FFFFFF"/>
          <w:lang w:eastAsia="ro-MD"/>
        </w:rPr>
        <w:t>verificarea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acurateței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teste ex-post (</w:t>
      </w:r>
      <w:r w:rsidRPr="0063266F">
        <w:rPr>
          <w:rFonts w:ascii="Times New Roman" w:eastAsia="Times New Roman" w:hAnsi="Times New Roman"/>
          <w:i/>
          <w:iCs/>
          <w:sz w:val="24"/>
          <w:szCs w:val="24"/>
          <w:shd w:val="clear" w:color="auto" w:fill="FFFFFF"/>
          <w:lang w:eastAsia="ro-MD"/>
        </w:rPr>
        <w:t>back-testing</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frecvente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subpunctele</w:t>
      </w:r>
      <w:proofErr w:type="spellEnd"/>
      <w:r w:rsidRPr="0063266F">
        <w:rPr>
          <w:rFonts w:ascii="Times New Roman" w:eastAsia="Times New Roman" w:hAnsi="Times New Roman"/>
          <w:sz w:val="24"/>
          <w:szCs w:val="24"/>
          <w:shd w:val="clear" w:color="auto" w:fill="FFFFFF"/>
          <w:lang w:eastAsia="ro-MD"/>
        </w:rPr>
        <w:t xml:space="preserve"> 238.1. – 238.4</w:t>
      </w:r>
      <w:proofErr w:type="gramStart"/>
      <w:r w:rsidRPr="0063266F">
        <w:rPr>
          <w:rFonts w:ascii="Times New Roman" w:eastAsia="Times New Roman" w:hAnsi="Times New Roman"/>
          <w:sz w:val="24"/>
          <w:szCs w:val="24"/>
          <w:shd w:val="clear" w:color="auto" w:fill="FFFFFF"/>
          <w:lang w:eastAsia="ro-MD"/>
        </w:rPr>
        <w:t>.;</w:t>
      </w:r>
      <w:proofErr w:type="gramEnd"/>
    </w:p>
    <w:p w14:paraId="12EA844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205.15. </w:t>
      </w:r>
      <w:proofErr w:type="spellStart"/>
      <w:r w:rsidRPr="0063266F">
        <w:rPr>
          <w:rFonts w:ascii="Times New Roman" w:eastAsia="Times New Roman" w:hAnsi="Times New Roman"/>
          <w:sz w:val="24"/>
          <w:szCs w:val="24"/>
          <w:shd w:val="clear" w:color="auto" w:fill="FFFFFF"/>
          <w:lang w:eastAsia="ro-MD"/>
        </w:rPr>
        <w:t>respectarea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unitatea</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unitatea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cerințelor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reglementare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w:t>
      </w:r>
    </w:p>
    <w:p w14:paraId="49E13324"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5-a</w:t>
      </w:r>
    </w:p>
    <w:p w14:paraId="5F73D161"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Testul</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utilizare</w:t>
      </w:r>
      <w:proofErr w:type="spellEnd"/>
    </w:p>
    <w:p w14:paraId="7934664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206. </w:t>
      </w:r>
      <w:proofErr w:type="spellStart"/>
      <w:r w:rsidRPr="0063266F">
        <w:rPr>
          <w:rFonts w:ascii="Times New Roman" w:eastAsia="Times New Roman" w:hAnsi="Times New Roman"/>
          <w:sz w:val="24"/>
          <w:szCs w:val="24"/>
          <w:shd w:val="clear" w:color="auto" w:fill="FFFFFF"/>
          <w:lang w:eastAsia="ro-MD"/>
        </w:rPr>
        <w:t>Băncile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distribuția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generată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aprobare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creditelor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alocare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capitalului</w:t>
      </w:r>
      <w:proofErr w:type="spellEnd"/>
      <w:r w:rsidRPr="0063266F">
        <w:rPr>
          <w:rFonts w:ascii="Times New Roman" w:eastAsia="Times New Roman" w:hAnsi="Times New Roman"/>
          <w:sz w:val="24"/>
          <w:szCs w:val="24"/>
          <w:shd w:val="clear" w:color="auto" w:fill="FFFFFF"/>
          <w:lang w:eastAsia="ro-MD"/>
        </w:rPr>
        <w:t xml:space="preserve"> intern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administrare</w:t>
      </w:r>
      <w:proofErr w:type="spellEnd"/>
      <w:r w:rsidRPr="0063266F">
        <w:rPr>
          <w:rFonts w:ascii="Times New Roman" w:eastAsia="Times New Roman" w:hAnsi="Times New Roman"/>
          <w:sz w:val="24"/>
          <w:szCs w:val="24"/>
          <w:shd w:val="clear" w:color="auto" w:fill="FFFFFF"/>
          <w:lang w:eastAsia="ro-MD"/>
        </w:rPr>
        <w:t>.</w:t>
      </w:r>
    </w:p>
    <w:p w14:paraId="6A43BAA8"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207.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demonstreze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satisfăcător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Naționale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timp</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un an </w:t>
      </w:r>
      <w:proofErr w:type="spellStart"/>
      <w:r w:rsidRPr="0063266F">
        <w:rPr>
          <w:rFonts w:ascii="Times New Roman" w:eastAsia="Times New Roman" w:hAnsi="Times New Roman"/>
          <w:sz w:val="24"/>
          <w:szCs w:val="24"/>
          <w:shd w:val="clear" w:color="auto" w:fill="FFFFFF"/>
          <w:lang w:eastAsia="ro-MD"/>
        </w:rPr>
        <w:t>înainte</w:t>
      </w:r>
      <w:proofErr w:type="spellEnd"/>
      <w:r w:rsidRPr="0063266F">
        <w:rPr>
          <w:rFonts w:ascii="Times New Roman" w:eastAsia="Times New Roman" w:hAnsi="Times New Roman"/>
          <w:sz w:val="24"/>
          <w:szCs w:val="24"/>
          <w:shd w:val="clear" w:color="auto" w:fill="FFFFFF"/>
          <w:lang w:eastAsia="ro-MD"/>
        </w:rPr>
        <w:t xml:space="preserve"> de a </w:t>
      </w:r>
      <w:proofErr w:type="spellStart"/>
      <w:r w:rsidRPr="0063266F">
        <w:rPr>
          <w:rFonts w:ascii="Times New Roman" w:eastAsia="Times New Roman" w:hAnsi="Times New Roman"/>
          <w:sz w:val="24"/>
          <w:szCs w:val="24"/>
          <w:shd w:val="clear" w:color="auto" w:fill="FFFFFF"/>
          <w:lang w:eastAsia="ro-MD"/>
        </w:rPr>
        <w:t>primi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158-165, </w:t>
      </w:r>
      <w:proofErr w:type="spellStart"/>
      <w:r w:rsidRPr="0063266F">
        <w:rPr>
          <w:rFonts w:ascii="Times New Roman" w:eastAsia="Times New Roman" w:hAnsi="Times New Roman"/>
          <w:sz w:val="24"/>
          <w:szCs w:val="24"/>
          <w:shd w:val="clear" w:color="auto" w:fill="FFFFFF"/>
          <w:lang w:eastAsia="ro-MD"/>
        </w:rPr>
        <w:t>aprobarea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Naționale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de a </w:t>
      </w:r>
      <w:proofErr w:type="spellStart"/>
      <w:r w:rsidRPr="0063266F">
        <w:rPr>
          <w:rFonts w:ascii="Times New Roman" w:eastAsia="Times New Roman" w:hAnsi="Times New Roman"/>
          <w:sz w:val="24"/>
          <w:szCs w:val="24"/>
          <w:shd w:val="clear" w:color="auto" w:fill="FFFFFF"/>
          <w:lang w:eastAsia="ro-MD"/>
        </w:rPr>
        <w:t>utiliza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r w:rsidRPr="0063266F">
        <w:rPr>
          <w:rFonts w:ascii="Times New Roman" w:eastAsia="Times New Roman" w:hAnsi="Times New Roman"/>
          <w:sz w:val="24"/>
          <w:szCs w:val="24"/>
          <w:shd w:val="clear" w:color="auto" w:fill="FFFFFF"/>
          <w:lang w:eastAsia="ro-MD"/>
        </w:rPr>
        <w:t xml:space="preserve">, un model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distribuția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pe care se </w:t>
      </w:r>
      <w:proofErr w:type="spellStart"/>
      <w:r w:rsidRPr="0063266F">
        <w:rPr>
          <w:rFonts w:ascii="Times New Roman" w:eastAsia="Times New Roman" w:hAnsi="Times New Roman"/>
          <w:sz w:val="24"/>
          <w:szCs w:val="24"/>
          <w:shd w:val="clear" w:color="auto" w:fill="FFFFFF"/>
          <w:lang w:eastAsia="ro-MD"/>
        </w:rPr>
        <w:t>bazează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îndeplinește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linii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secțiune</w:t>
      </w:r>
      <w:proofErr w:type="spellEnd"/>
      <w:r w:rsidRPr="0063266F">
        <w:rPr>
          <w:rFonts w:ascii="Times New Roman" w:eastAsia="Times New Roman" w:hAnsi="Times New Roman"/>
          <w:sz w:val="24"/>
          <w:szCs w:val="24"/>
          <w:shd w:val="clear" w:color="auto" w:fill="FFFFFF"/>
          <w:lang w:eastAsia="ro-MD"/>
        </w:rPr>
        <w:t>.</w:t>
      </w:r>
    </w:p>
    <w:p w14:paraId="435CA05D"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208.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genera o </w:t>
      </w:r>
      <w:proofErr w:type="spellStart"/>
      <w:r w:rsidRPr="0063266F">
        <w:rPr>
          <w:rFonts w:ascii="Times New Roman" w:eastAsia="Times New Roman" w:hAnsi="Times New Roman"/>
          <w:sz w:val="24"/>
          <w:szCs w:val="24"/>
          <w:shd w:val="clear" w:color="auto" w:fill="FFFFFF"/>
          <w:lang w:eastAsia="ro-MD"/>
        </w:rPr>
        <w:t>distribuție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integrantă</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191-200. </w:t>
      </w:r>
      <w:proofErr w:type="spellStart"/>
      <w:r w:rsidRPr="0063266F">
        <w:rPr>
          <w:rFonts w:ascii="Times New Roman" w:eastAsia="Times New Roman" w:hAnsi="Times New Roman"/>
          <w:sz w:val="24"/>
          <w:szCs w:val="24"/>
          <w:shd w:val="clear" w:color="auto" w:fill="FFFFFF"/>
          <w:lang w:eastAsia="ro-MD"/>
        </w:rPr>
        <w:t>Acest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liniilor</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agregarea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alocarea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capitalului</w:t>
      </w:r>
      <w:proofErr w:type="spellEnd"/>
      <w:r w:rsidRPr="0063266F">
        <w:rPr>
          <w:rFonts w:ascii="Times New Roman" w:eastAsia="Times New Roman" w:hAnsi="Times New Roman"/>
          <w:sz w:val="24"/>
          <w:szCs w:val="24"/>
          <w:shd w:val="clear" w:color="auto" w:fill="FFFFFF"/>
          <w:lang w:eastAsia="ro-MD"/>
        </w:rPr>
        <w:t xml:space="preserve"> intern.</w:t>
      </w:r>
    </w:p>
    <w:p w14:paraId="5380E7C0"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209.</w:t>
      </w:r>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lângă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administreze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După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brută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consideră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testul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utilizare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fost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maximă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bazate</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distribuția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generată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cu care se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w:t>
      </w:r>
    </w:p>
    <w:p w14:paraId="13479408"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lastRenderedPageBreak/>
        <w:t xml:space="preserve">210.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sisteme</w:t>
      </w:r>
      <w:proofErr w:type="spellEnd"/>
      <w:r w:rsidRPr="0063266F">
        <w:rPr>
          <w:rFonts w:ascii="Times New Roman" w:eastAsia="Times New Roman" w:hAnsi="Times New Roman"/>
          <w:sz w:val="24"/>
          <w:szCs w:val="24"/>
          <w:shd w:val="clear" w:color="auto" w:fill="FFFFFF"/>
          <w:lang w:eastAsia="ro-MD"/>
        </w:rPr>
        <w:t xml:space="preserve"> care pot </w:t>
      </w:r>
      <w:proofErr w:type="spellStart"/>
      <w:r w:rsidRPr="0063266F">
        <w:rPr>
          <w:rFonts w:ascii="Times New Roman" w:eastAsia="Times New Roman" w:hAnsi="Times New Roman"/>
          <w:sz w:val="24"/>
          <w:szCs w:val="24"/>
          <w:shd w:val="clear" w:color="auto" w:fill="FFFFFF"/>
          <w:lang w:eastAsia="ro-MD"/>
        </w:rPr>
        <w:t>estima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necesar</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excepția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demonstrează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satisfăcător</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sale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justifică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frecvență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profil</w:t>
      </w:r>
      <w:proofErr w:type="spellEnd"/>
      <w:r w:rsidRPr="0063266F">
        <w:rPr>
          <w:rFonts w:ascii="Times New Roman" w:eastAsia="Times New Roman" w:hAnsi="Times New Roman"/>
          <w:sz w:val="24"/>
          <w:szCs w:val="24"/>
          <w:shd w:val="clear" w:color="auto" w:fill="FFFFFF"/>
          <w:lang w:eastAsia="ro-MD"/>
        </w:rPr>
        <w:t xml:space="preserve"> temporal de </w:t>
      </w:r>
      <w:proofErr w:type="spellStart"/>
      <w:r w:rsidRPr="0063266F">
        <w:rPr>
          <w:rFonts w:ascii="Times New Roman" w:eastAsia="Times New Roman" w:hAnsi="Times New Roman"/>
          <w:sz w:val="24"/>
          <w:szCs w:val="24"/>
          <w:shd w:val="clear" w:color="auto" w:fill="FFFFFF"/>
          <w:lang w:eastAsia="ro-MD"/>
        </w:rPr>
        <w:t>orizonturi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previzionare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structura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temporală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fluxurilor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numerar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viitoare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scadența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contractelor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corespunzător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importanței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compoziției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w:t>
      </w:r>
    </w:p>
    <w:p w14:paraId="3C06C43C"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211.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măsoară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monitorizează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verifică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durata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tuturor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contractelor</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setul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doar</w:t>
      </w:r>
      <w:proofErr w:type="spellEnd"/>
      <w:r w:rsidRPr="0063266F">
        <w:rPr>
          <w:rFonts w:ascii="Times New Roman" w:eastAsia="Times New Roman" w:hAnsi="Times New Roman"/>
          <w:sz w:val="24"/>
          <w:szCs w:val="24"/>
          <w:shd w:val="clear" w:color="auto" w:fill="FFFFFF"/>
          <w:lang w:eastAsia="ro-MD"/>
        </w:rPr>
        <w:t xml:space="preserve"> pe un </w:t>
      </w:r>
      <w:proofErr w:type="spellStart"/>
      <w:r w:rsidRPr="0063266F">
        <w:rPr>
          <w:rFonts w:ascii="Times New Roman" w:eastAsia="Times New Roman" w:hAnsi="Times New Roman"/>
          <w:sz w:val="24"/>
          <w:szCs w:val="24"/>
          <w:shd w:val="clear" w:color="auto" w:fill="FFFFFF"/>
          <w:lang w:eastAsia="ro-MD"/>
        </w:rPr>
        <w:t>orizont</w:t>
      </w:r>
      <w:proofErr w:type="spellEnd"/>
      <w:r w:rsidRPr="0063266F">
        <w:rPr>
          <w:rFonts w:ascii="Times New Roman" w:eastAsia="Times New Roman" w:hAnsi="Times New Roman"/>
          <w:sz w:val="24"/>
          <w:szCs w:val="24"/>
          <w:shd w:val="clear" w:color="auto" w:fill="FFFFFF"/>
          <w:lang w:eastAsia="ro-MD"/>
        </w:rPr>
        <w:t xml:space="preserve"> de </w:t>
      </w:r>
      <w:proofErr w:type="gramStart"/>
      <w:r w:rsidRPr="0063266F">
        <w:rPr>
          <w:rFonts w:ascii="Times New Roman" w:eastAsia="Times New Roman" w:hAnsi="Times New Roman"/>
          <w:sz w:val="24"/>
          <w:szCs w:val="24"/>
          <w:shd w:val="clear" w:color="auto" w:fill="FFFFFF"/>
          <w:lang w:eastAsia="ro-MD"/>
        </w:rPr>
        <w:t>un an.</w:t>
      </w:r>
      <w:proofErr w:type="gram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proceduri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controlul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asociate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depășește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orizontul</w:t>
      </w:r>
      <w:proofErr w:type="spellEnd"/>
      <w:r w:rsidRPr="0063266F">
        <w:rPr>
          <w:rFonts w:ascii="Times New Roman" w:eastAsia="Times New Roman" w:hAnsi="Times New Roman"/>
          <w:sz w:val="24"/>
          <w:szCs w:val="24"/>
          <w:shd w:val="clear" w:color="auto" w:fill="FFFFFF"/>
          <w:lang w:eastAsia="ro-MD"/>
        </w:rPr>
        <w:t xml:space="preserve"> de un an. </w:t>
      </w:r>
      <w:proofErr w:type="spellStart"/>
      <w:r w:rsidRPr="0063266F">
        <w:rPr>
          <w:rFonts w:ascii="Times New Roman" w:eastAsia="Times New Roman" w:hAnsi="Times New Roman"/>
          <w:sz w:val="24"/>
          <w:szCs w:val="24"/>
          <w:shd w:val="clear" w:color="auto" w:fill="FFFFFF"/>
          <w:lang w:eastAsia="ro-MD"/>
        </w:rPr>
        <w:t>Creșterea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previzionată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o </w:t>
      </w:r>
      <w:proofErr w:type="spellStart"/>
      <w:r w:rsidRPr="0063266F">
        <w:rPr>
          <w:rFonts w:ascii="Times New Roman" w:eastAsia="Times New Roman" w:hAnsi="Times New Roman"/>
          <w:sz w:val="24"/>
          <w:szCs w:val="24"/>
          <w:shd w:val="clear" w:color="auto" w:fill="FFFFFF"/>
          <w:lang w:eastAsia="ro-MD"/>
        </w:rPr>
        <w:t>dată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intrare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capitalul</w:t>
      </w:r>
      <w:proofErr w:type="spellEnd"/>
      <w:r w:rsidRPr="0063266F">
        <w:rPr>
          <w:rFonts w:ascii="Times New Roman" w:eastAsia="Times New Roman" w:hAnsi="Times New Roman"/>
          <w:sz w:val="24"/>
          <w:szCs w:val="24"/>
          <w:shd w:val="clear" w:color="auto" w:fill="FFFFFF"/>
          <w:lang w:eastAsia="ro-MD"/>
        </w:rPr>
        <w:t xml:space="preserve"> intern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
    <w:p w14:paraId="6AA2F6A7"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p>
    <w:p w14:paraId="08DD621A"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6-a</w:t>
      </w:r>
    </w:p>
    <w:p w14:paraId="30093578"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Simularea</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criză</w:t>
      </w:r>
      <w:proofErr w:type="spellEnd"/>
    </w:p>
    <w:p w14:paraId="6C55150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212.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un </w:t>
      </w:r>
      <w:proofErr w:type="spellStart"/>
      <w:r w:rsidRPr="0063266F">
        <w:rPr>
          <w:rFonts w:ascii="Times New Roman" w:eastAsia="Times New Roman" w:hAnsi="Times New Roman"/>
          <w:sz w:val="24"/>
          <w:szCs w:val="24"/>
          <w:shd w:val="clear" w:color="auto" w:fill="FFFFFF"/>
          <w:lang w:eastAsia="ro-MD"/>
        </w:rPr>
        <w:t>amplu</w:t>
      </w:r>
      <w:proofErr w:type="spellEnd"/>
      <w:r w:rsidRPr="0063266F">
        <w:rPr>
          <w:rFonts w:ascii="Times New Roman" w:eastAsia="Times New Roman" w:hAnsi="Times New Roman"/>
          <w:sz w:val="24"/>
          <w:szCs w:val="24"/>
          <w:shd w:val="clear" w:color="auto" w:fill="FFFFFF"/>
          <w:lang w:eastAsia="ro-MD"/>
        </w:rPr>
        <w:t xml:space="preserve"> program de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evaluarea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fonduri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stabilite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213-221.</w:t>
      </w:r>
    </w:p>
    <w:p w14:paraId="1713D47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213. </w:t>
      </w:r>
      <w:proofErr w:type="spellStart"/>
      <w:r w:rsidRPr="0063266F">
        <w:rPr>
          <w:rFonts w:ascii="Times New Roman" w:eastAsia="Times New Roman" w:hAnsi="Times New Roman"/>
          <w:sz w:val="24"/>
          <w:szCs w:val="24"/>
          <w:shd w:val="clear" w:color="auto" w:fill="FFFFFF"/>
          <w:lang w:eastAsia="ro-MD"/>
        </w:rPr>
        <w:t>Simularea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evenimentele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posibile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viitoare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condițiilor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economice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avea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nefavorabile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capacitatea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acesteia</w:t>
      </w:r>
      <w:proofErr w:type="spellEnd"/>
      <w:r w:rsidRPr="0063266F">
        <w:rPr>
          <w:rFonts w:ascii="Times New Roman" w:eastAsia="Times New Roman" w:hAnsi="Times New Roman"/>
          <w:sz w:val="24"/>
          <w:szCs w:val="24"/>
          <w:shd w:val="clear" w:color="auto" w:fill="FFFFFF"/>
          <w:lang w:eastAsia="ro-MD"/>
        </w:rPr>
        <w:t xml:space="preserve"> de a face </w:t>
      </w:r>
      <w:proofErr w:type="spellStart"/>
      <w:r w:rsidRPr="0063266F">
        <w:rPr>
          <w:rFonts w:ascii="Times New Roman" w:eastAsia="Times New Roman" w:hAnsi="Times New Roman"/>
          <w:sz w:val="24"/>
          <w:szCs w:val="24"/>
          <w:shd w:val="clear" w:color="auto" w:fill="FFFFFF"/>
          <w:lang w:eastAsia="ro-MD"/>
        </w:rPr>
        <w:t>față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modificărilor</w:t>
      </w:r>
      <w:proofErr w:type="spellEnd"/>
      <w:r w:rsidRPr="0063266F">
        <w:rPr>
          <w:rFonts w:ascii="Times New Roman" w:eastAsia="Times New Roman" w:hAnsi="Times New Roman"/>
          <w:sz w:val="24"/>
          <w:szCs w:val="24"/>
          <w:shd w:val="clear" w:color="auto" w:fill="FFFFFF"/>
          <w:lang w:eastAsia="ro-MD"/>
        </w:rPr>
        <w:t xml:space="preserve"> respective.</w:t>
      </w:r>
    </w:p>
    <w:p w14:paraId="6ECA412D" w14:textId="77777777" w:rsidR="000A03CD" w:rsidRPr="0063266F" w:rsidRDefault="000A03CD" w:rsidP="004F76FF">
      <w:pPr>
        <w:spacing w:after="0"/>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214.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obținute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programului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comparate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considerate de </w:t>
      </w:r>
      <w:proofErr w:type="spellStart"/>
      <w:r w:rsidRPr="0063266F">
        <w:rPr>
          <w:rFonts w:ascii="Times New Roman" w:eastAsia="Times New Roman" w:hAnsi="Times New Roman"/>
          <w:sz w:val="24"/>
          <w:szCs w:val="24"/>
          <w:shd w:val="clear" w:color="auto" w:fill="FFFFFF"/>
          <w:lang w:eastAsia="ro-MD"/>
        </w:rPr>
        <w:t>bancă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făcând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w:t>
      </w:r>
      <w:proofErr w:type="spellEnd"/>
      <w:r w:rsidRPr="0063266F">
        <w:rPr>
          <w:rFonts w:ascii="Times New Roman" w:eastAsia="Times New Roman" w:hAnsi="Times New Roman"/>
          <w:sz w:val="24"/>
          <w:szCs w:val="24"/>
          <w:shd w:val="clear" w:color="auto" w:fill="FFFFFF"/>
          <w:lang w:eastAsia="ro-MD"/>
        </w:rPr>
        <w:t xml:space="preserve"> conform </w:t>
      </w:r>
      <w:proofErr w:type="spellStart"/>
      <w:r w:rsidRPr="0063266F">
        <w:rPr>
          <w:rFonts w:ascii="Times New Roman" w:eastAsia="Times New Roman" w:hAnsi="Times New Roman"/>
          <w:sz w:val="24"/>
          <w:szCs w:val="24"/>
          <w:shd w:val="clear" w:color="auto" w:fill="FFFFFF"/>
          <w:lang w:eastAsia="ro-MD"/>
        </w:rPr>
        <w:t>prevederilor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Regulamentului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activității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aprobat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Hotărârea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Comitetului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executiv</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Naţionale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nr.322/2018.</w:t>
      </w:r>
    </w:p>
    <w:p w14:paraId="60334FC9"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215. </w:t>
      </w:r>
      <w:proofErr w:type="spellStart"/>
      <w:r w:rsidRPr="0063266F">
        <w:rPr>
          <w:rFonts w:ascii="Times New Roman" w:eastAsia="Times New Roman" w:hAnsi="Times New Roman"/>
          <w:sz w:val="24"/>
          <w:szCs w:val="24"/>
          <w:shd w:val="clear" w:color="auto" w:fill="FFFFFF"/>
          <w:lang w:eastAsia="ro-MD"/>
        </w:rPr>
        <w:t>Programul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cuprindă</w:t>
      </w:r>
      <w:proofErr w:type="spellEnd"/>
      <w:r w:rsidRPr="0063266F">
        <w:rPr>
          <w:rFonts w:ascii="Times New Roman" w:eastAsia="Times New Roman" w:hAnsi="Times New Roman"/>
          <w:sz w:val="24"/>
          <w:szCs w:val="24"/>
          <w:shd w:val="clear" w:color="auto" w:fill="FFFFFF"/>
          <w:lang w:eastAsia="ro-MD"/>
        </w:rPr>
        <w:t xml:space="preserve"> integral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agregate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formele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-o </w:t>
      </w:r>
      <w:proofErr w:type="spellStart"/>
      <w:r w:rsidRPr="0063266F">
        <w:rPr>
          <w:rFonts w:ascii="Times New Roman" w:eastAsia="Times New Roman" w:hAnsi="Times New Roman"/>
          <w:sz w:val="24"/>
          <w:szCs w:val="24"/>
          <w:shd w:val="clear" w:color="auto" w:fill="FFFFFF"/>
          <w:lang w:eastAsia="ro-MD"/>
        </w:rPr>
        <w:t>perioadă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suficientă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periodice</w:t>
      </w:r>
      <w:proofErr w:type="spellEnd"/>
      <w:r w:rsidRPr="0063266F">
        <w:rPr>
          <w:rFonts w:ascii="Times New Roman" w:eastAsia="Times New Roman" w:hAnsi="Times New Roman"/>
          <w:sz w:val="24"/>
          <w:szCs w:val="24"/>
          <w:shd w:val="clear" w:color="auto" w:fill="FFFFFF"/>
          <w:lang w:eastAsia="ro-MD"/>
        </w:rPr>
        <w:t>.</w:t>
      </w:r>
    </w:p>
    <w:p w14:paraId="2B88B65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216. </w:t>
      </w:r>
      <w:proofErr w:type="spellStart"/>
      <w:r w:rsidRPr="0063266F">
        <w:rPr>
          <w:rFonts w:ascii="Times New Roman" w:eastAsia="Times New Roman" w:hAnsi="Times New Roman"/>
          <w:sz w:val="24"/>
          <w:szCs w:val="24"/>
          <w:shd w:val="clear" w:color="auto" w:fill="FFFFFF"/>
          <w:lang w:eastAsia="ro-MD"/>
        </w:rPr>
        <w:t>Programul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prevadă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referitoare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factorii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principali</w:t>
      </w:r>
      <w:proofErr w:type="spellEnd"/>
      <w:r w:rsidRPr="0063266F">
        <w:rPr>
          <w:rFonts w:ascii="Times New Roman" w:eastAsia="Times New Roman" w:hAnsi="Times New Roman"/>
          <w:sz w:val="24"/>
          <w:szCs w:val="24"/>
          <w:shd w:val="clear" w:color="auto" w:fill="FFFFFF"/>
          <w:lang w:eastAsia="ro-MD"/>
        </w:rPr>
        <w:t xml:space="preserve">, cum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ratele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dobânzii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cursurile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schimb</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titlurile</w:t>
      </w:r>
      <w:proofErr w:type="spellEnd"/>
      <w:r w:rsidRPr="0063266F">
        <w:rPr>
          <w:rFonts w:ascii="Times New Roman" w:eastAsia="Times New Roman" w:hAnsi="Times New Roman"/>
          <w:sz w:val="24"/>
          <w:szCs w:val="24"/>
          <w:shd w:val="clear" w:color="auto" w:fill="FFFFFF"/>
          <w:lang w:eastAsia="ro-MD"/>
        </w:rPr>
        <w:t xml:space="preserve"> de capital, </w:t>
      </w:r>
      <w:proofErr w:type="spellStart"/>
      <w:r w:rsidRPr="0063266F">
        <w:rPr>
          <w:rFonts w:ascii="Times New Roman" w:eastAsia="Times New Roman" w:hAnsi="Times New Roman"/>
          <w:sz w:val="24"/>
          <w:szCs w:val="24"/>
          <w:shd w:val="clear" w:color="auto" w:fill="FFFFFF"/>
          <w:lang w:eastAsia="ro-MD"/>
        </w:rPr>
        <w:t>marjele</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prețurile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mărfurilor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concentrările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direcționale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permite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reducerea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bancă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necesar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incluzând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unifactoriale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multifactoriale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nedirecționale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concomitentă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bonitate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grup</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contrapărți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agregat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
    <w:p w14:paraId="36C8567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217. </w:t>
      </w:r>
      <w:proofErr w:type="spellStart"/>
      <w:r w:rsidRPr="0063266F">
        <w:rPr>
          <w:rFonts w:ascii="Times New Roman" w:eastAsia="Times New Roman" w:hAnsi="Times New Roman"/>
          <w:sz w:val="24"/>
          <w:szCs w:val="24"/>
          <w:shd w:val="clear" w:color="auto" w:fill="FFFFFF"/>
          <w:lang w:eastAsia="ro-MD"/>
        </w:rPr>
        <w:t>Programul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trimestrial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scenarii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simulare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multifactorială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nedirecționale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curba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randament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bază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multifactoriale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abordeze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scenarii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w:t>
      </w:r>
    </w:p>
    <w:p w14:paraId="3EAAD14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217.1. au </w:t>
      </w:r>
      <w:proofErr w:type="spellStart"/>
      <w:r w:rsidRPr="0063266F">
        <w:rPr>
          <w:rFonts w:ascii="Times New Roman" w:eastAsia="Times New Roman" w:hAnsi="Times New Roman"/>
          <w:sz w:val="24"/>
          <w:szCs w:val="24"/>
          <w:shd w:val="clear" w:color="auto" w:fill="FFFFFF"/>
          <w:lang w:eastAsia="ro-MD"/>
        </w:rPr>
        <w:t>avut</w:t>
      </w:r>
      <w:proofErr w:type="spellEnd"/>
      <w:r w:rsidRPr="0063266F">
        <w:rPr>
          <w:rFonts w:ascii="Times New Roman" w:eastAsia="Times New Roman" w:hAnsi="Times New Roman"/>
          <w:sz w:val="24"/>
          <w:szCs w:val="24"/>
          <w:shd w:val="clear" w:color="auto" w:fill="FFFFFF"/>
          <w:lang w:eastAsia="ro-MD"/>
        </w:rPr>
        <w:t xml:space="preserve"> loc </w:t>
      </w:r>
      <w:proofErr w:type="spellStart"/>
      <w:r w:rsidRPr="0063266F">
        <w:rPr>
          <w:rFonts w:ascii="Times New Roman" w:eastAsia="Times New Roman" w:hAnsi="Times New Roman"/>
          <w:sz w:val="24"/>
          <w:szCs w:val="24"/>
          <w:shd w:val="clear" w:color="auto" w:fill="FFFFFF"/>
          <w:lang w:eastAsia="ro-MD"/>
        </w:rPr>
        <w:t>evenimente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economice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severe;</w:t>
      </w:r>
      <w:proofErr w:type="gramEnd"/>
    </w:p>
    <w:p w14:paraId="3A2C534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217.2. </w:t>
      </w:r>
      <w:proofErr w:type="spellStart"/>
      <w:r w:rsidRPr="0063266F">
        <w:rPr>
          <w:rFonts w:ascii="Times New Roman" w:eastAsia="Times New Roman" w:hAnsi="Times New Roman"/>
          <w:sz w:val="24"/>
          <w:szCs w:val="24"/>
          <w:shd w:val="clear" w:color="auto" w:fill="FFFFFF"/>
          <w:lang w:eastAsia="ro-MD"/>
        </w:rPr>
        <w:t>lichiditatea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globală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scăzut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proofErr w:type="gramStart"/>
      <w:r w:rsidRPr="0063266F">
        <w:rPr>
          <w:rFonts w:ascii="Times New Roman" w:eastAsia="Times New Roman" w:hAnsi="Times New Roman"/>
          <w:sz w:val="24"/>
          <w:szCs w:val="24"/>
          <w:shd w:val="clear" w:color="auto" w:fill="FFFFFF"/>
          <w:lang w:eastAsia="ro-MD"/>
        </w:rPr>
        <w:t>semnificativ</w:t>
      </w:r>
      <w:proofErr w:type="spellEnd"/>
      <w:r w:rsidRPr="0063266F">
        <w:rPr>
          <w:rFonts w:ascii="Times New Roman" w:eastAsia="Times New Roman" w:hAnsi="Times New Roman"/>
          <w:sz w:val="24"/>
          <w:szCs w:val="24"/>
          <w:shd w:val="clear" w:color="auto" w:fill="FFFFFF"/>
          <w:lang w:eastAsia="ro-MD"/>
        </w:rPr>
        <w:t>;</w:t>
      </w:r>
      <w:proofErr w:type="gramEnd"/>
    </w:p>
    <w:p w14:paraId="5183E8F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217.3. un mare </w:t>
      </w:r>
      <w:proofErr w:type="spellStart"/>
      <w:r w:rsidRPr="0063266F">
        <w:rPr>
          <w:rFonts w:ascii="Times New Roman" w:eastAsia="Times New Roman" w:hAnsi="Times New Roman"/>
          <w:sz w:val="24"/>
          <w:szCs w:val="24"/>
          <w:shd w:val="clear" w:color="auto" w:fill="FFFFFF"/>
          <w:lang w:eastAsia="ro-MD"/>
        </w:rPr>
        <w:t>intermediar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lichidează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poziții</w:t>
      </w:r>
      <w:proofErr w:type="spellEnd"/>
      <w:r w:rsidRPr="0063266F">
        <w:rPr>
          <w:rFonts w:ascii="Times New Roman" w:eastAsia="Times New Roman" w:hAnsi="Times New Roman"/>
          <w:sz w:val="24"/>
          <w:szCs w:val="24"/>
          <w:shd w:val="clear" w:color="auto" w:fill="FFFFFF"/>
          <w:lang w:eastAsia="ro-MD"/>
        </w:rPr>
        <w:t>.</w:t>
      </w:r>
    </w:p>
    <w:p w14:paraId="4C8D369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218. </w:t>
      </w:r>
      <w:proofErr w:type="spellStart"/>
      <w:r w:rsidRPr="0063266F">
        <w:rPr>
          <w:rFonts w:ascii="Times New Roman" w:eastAsia="Times New Roman" w:hAnsi="Times New Roman"/>
          <w:sz w:val="24"/>
          <w:szCs w:val="24"/>
          <w:shd w:val="clear" w:color="auto" w:fill="FFFFFF"/>
          <w:lang w:eastAsia="ro-MD"/>
        </w:rPr>
        <w:t>Severitatea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șocurilor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risc-suport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corespundă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scopului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evaluarea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solvabilității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șocurile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risc-suport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suficient</w:t>
      </w:r>
      <w:proofErr w:type="spellEnd"/>
      <w:r w:rsidRPr="0063266F">
        <w:rPr>
          <w:rFonts w:ascii="Times New Roman" w:eastAsia="Times New Roman" w:hAnsi="Times New Roman"/>
          <w:sz w:val="24"/>
          <w:szCs w:val="24"/>
          <w:shd w:val="clear" w:color="auto" w:fill="FFFFFF"/>
          <w:lang w:eastAsia="ro-MD"/>
        </w:rPr>
        <w:t xml:space="preserve"> de severe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surprinde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contexte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extreme, </w:t>
      </w:r>
      <w:proofErr w:type="spellStart"/>
      <w:r w:rsidRPr="0063266F">
        <w:rPr>
          <w:rFonts w:ascii="Times New Roman" w:eastAsia="Times New Roman" w:hAnsi="Times New Roman"/>
          <w:sz w:val="24"/>
          <w:szCs w:val="24"/>
          <w:shd w:val="clear" w:color="auto" w:fill="FFFFFF"/>
          <w:lang w:eastAsia="ro-MD"/>
        </w:rPr>
        <w:t>înregistrate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trecut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extreme, </w:t>
      </w:r>
      <w:proofErr w:type="spellStart"/>
      <w:r w:rsidRPr="0063266F">
        <w:rPr>
          <w:rFonts w:ascii="Times New Roman" w:eastAsia="Times New Roman" w:hAnsi="Times New Roman"/>
          <w:sz w:val="24"/>
          <w:szCs w:val="24"/>
          <w:shd w:val="clear" w:color="auto" w:fill="FFFFFF"/>
          <w:lang w:eastAsia="ro-MD"/>
        </w:rPr>
        <w:t>dar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plauzibile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impactul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șocuri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fondurilor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fonduri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câștigurilor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scopul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monitorizării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portofoliului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acoperirii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administrării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concentrărilor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programul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simulare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cuprindă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scenarii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severe, </w:t>
      </w:r>
      <w:proofErr w:type="spellStart"/>
      <w:r w:rsidRPr="0063266F">
        <w:rPr>
          <w:rFonts w:ascii="Times New Roman" w:eastAsia="Times New Roman" w:hAnsi="Times New Roman"/>
          <w:sz w:val="24"/>
          <w:szCs w:val="24"/>
          <w:shd w:val="clear" w:color="auto" w:fill="FFFFFF"/>
          <w:lang w:eastAsia="ro-MD"/>
        </w:rPr>
        <w:t>dar</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probabilitate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mare.</w:t>
      </w:r>
    </w:p>
    <w:p w14:paraId="6073A65A"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lastRenderedPageBreak/>
        <w:t xml:space="preserve">219. </w:t>
      </w:r>
      <w:proofErr w:type="spellStart"/>
      <w:r w:rsidRPr="0063266F">
        <w:rPr>
          <w:rFonts w:ascii="Times New Roman" w:eastAsia="Times New Roman" w:hAnsi="Times New Roman"/>
          <w:sz w:val="24"/>
          <w:szCs w:val="24"/>
          <w:shd w:val="clear" w:color="auto" w:fill="FFFFFF"/>
          <w:lang w:eastAsia="ro-MD"/>
        </w:rPr>
        <w:t>Programul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după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sens</w:t>
      </w:r>
      <w:proofErr w:type="spellEnd"/>
      <w:r w:rsidRPr="0063266F">
        <w:rPr>
          <w:rFonts w:ascii="Times New Roman" w:eastAsia="Times New Roman" w:hAnsi="Times New Roman"/>
          <w:sz w:val="24"/>
          <w:szCs w:val="24"/>
          <w:shd w:val="clear" w:color="auto" w:fill="FFFFFF"/>
          <w:lang w:eastAsia="ro-MD"/>
        </w:rPr>
        <w:t xml:space="preserve"> invers (reverse stress tests)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scenarii</w:t>
      </w:r>
      <w:proofErr w:type="spellEnd"/>
      <w:r w:rsidRPr="0063266F">
        <w:rPr>
          <w:rFonts w:ascii="Times New Roman" w:eastAsia="Times New Roman" w:hAnsi="Times New Roman"/>
          <w:sz w:val="24"/>
          <w:szCs w:val="24"/>
          <w:shd w:val="clear" w:color="auto" w:fill="FFFFFF"/>
          <w:lang w:eastAsia="ro-MD"/>
        </w:rPr>
        <w:t xml:space="preserve"> extreme </w:t>
      </w:r>
      <w:proofErr w:type="spellStart"/>
      <w:r w:rsidRPr="0063266F">
        <w:rPr>
          <w:rFonts w:ascii="Times New Roman" w:eastAsia="Times New Roman" w:hAnsi="Times New Roman"/>
          <w:sz w:val="24"/>
          <w:szCs w:val="24"/>
          <w:shd w:val="clear" w:color="auto" w:fill="FFFFFF"/>
          <w:lang w:eastAsia="ro-MD"/>
        </w:rPr>
        <w:t>dar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plauzibile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avea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efecte</w:t>
      </w:r>
      <w:proofErr w:type="spellEnd"/>
      <w:r w:rsidRPr="0063266F">
        <w:rPr>
          <w:rFonts w:ascii="Times New Roman" w:eastAsia="Times New Roman" w:hAnsi="Times New Roman"/>
          <w:sz w:val="24"/>
          <w:szCs w:val="24"/>
          <w:shd w:val="clear" w:color="auto" w:fill="FFFFFF"/>
          <w:lang w:eastAsia="ro-MD"/>
        </w:rPr>
        <w:t xml:space="preserve"> adverse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sens</w:t>
      </w:r>
      <w:proofErr w:type="spellEnd"/>
      <w:r w:rsidRPr="0063266F">
        <w:rPr>
          <w:rFonts w:ascii="Times New Roman" w:eastAsia="Times New Roman" w:hAnsi="Times New Roman"/>
          <w:sz w:val="24"/>
          <w:szCs w:val="24"/>
          <w:shd w:val="clear" w:color="auto" w:fill="FFFFFF"/>
          <w:lang w:eastAsia="ro-MD"/>
        </w:rPr>
        <w:t xml:space="preserve"> invers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impactul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neliniarității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portofoliu</w:t>
      </w:r>
      <w:proofErr w:type="spellEnd"/>
      <w:r w:rsidRPr="0063266F">
        <w:rPr>
          <w:rFonts w:ascii="Times New Roman" w:eastAsia="Times New Roman" w:hAnsi="Times New Roman"/>
          <w:sz w:val="24"/>
          <w:szCs w:val="24"/>
          <w:shd w:val="clear" w:color="auto" w:fill="FFFFFF"/>
          <w:lang w:eastAsia="ro-MD"/>
        </w:rPr>
        <w:t>.</w:t>
      </w:r>
    </w:p>
    <w:p w14:paraId="4FC1BBB0" w14:textId="728460D6"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220.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programului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raportate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008F6E3F">
        <w:rPr>
          <w:rFonts w:ascii="Times New Roman" w:eastAsia="Times New Roman" w:hAnsi="Times New Roman"/>
          <w:sz w:val="24"/>
          <w:szCs w:val="24"/>
          <w:shd w:val="clear" w:color="auto" w:fill="FFFFFF"/>
          <w:lang w:eastAsia="ro-MD"/>
        </w:rPr>
        <w:t>o</w:t>
      </w:r>
      <w:r w:rsidR="008F6E3F" w:rsidRPr="0063266F">
        <w:rPr>
          <w:rFonts w:ascii="Times New Roman" w:eastAsia="Times New Roman" w:hAnsi="Times New Roman"/>
          <w:sz w:val="24"/>
          <w:szCs w:val="24"/>
          <w:shd w:val="clear" w:color="auto" w:fill="FFFFFF"/>
          <w:lang w:eastAsia="ro-MD"/>
        </w:rPr>
        <w:t>rganul</w:t>
      </w:r>
      <w:r w:rsidR="008F6E3F">
        <w:rPr>
          <w:rFonts w:ascii="Times New Roman" w:eastAsia="Times New Roman" w:hAnsi="Times New Roman"/>
          <w:sz w:val="24"/>
          <w:szCs w:val="24"/>
          <w:shd w:val="clear" w:color="auto" w:fill="FFFFFF"/>
          <w:lang w:eastAsia="ro-MD"/>
        </w:rPr>
        <w:t>ui</w:t>
      </w:r>
      <w:proofErr w:type="spellEnd"/>
      <w:r w:rsidR="008F6E3F" w:rsidRPr="0063266F">
        <w:rPr>
          <w:rFonts w:ascii="Times New Roman" w:eastAsia="Times New Roman" w:hAnsi="Times New Roman"/>
          <w:sz w:val="24"/>
          <w:szCs w:val="24"/>
          <w:shd w:val="clear" w:color="auto" w:fill="FFFFFF"/>
          <w:lang w:eastAsia="ro-MD"/>
        </w:rPr>
        <w:t xml:space="preserve"> de </w:t>
      </w:r>
      <w:proofErr w:type="spellStart"/>
      <w:r w:rsidR="008F6E3F" w:rsidRPr="0063266F">
        <w:rPr>
          <w:rFonts w:ascii="Times New Roman" w:eastAsia="Times New Roman" w:hAnsi="Times New Roman"/>
          <w:sz w:val="24"/>
          <w:szCs w:val="24"/>
          <w:shd w:val="clear" w:color="auto" w:fill="FFFFFF"/>
          <w:lang w:eastAsia="ro-MD"/>
        </w:rPr>
        <w:t>conducere</w:t>
      </w:r>
      <w:proofErr w:type="spellEnd"/>
      <w:r w:rsidR="008F6E3F"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sz w:val="24"/>
          <w:szCs w:val="24"/>
          <w:shd w:val="clear" w:color="auto" w:fill="FFFFFF"/>
          <w:lang w:eastAsia="ro-MD"/>
        </w:rPr>
        <w:t xml:space="preserve">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trimestrial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Rapoartele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mare impact din </w:t>
      </w:r>
      <w:proofErr w:type="spellStart"/>
      <w:r w:rsidRPr="0063266F">
        <w:rPr>
          <w:rFonts w:ascii="Times New Roman" w:eastAsia="Times New Roman" w:hAnsi="Times New Roman"/>
          <w:sz w:val="24"/>
          <w:szCs w:val="24"/>
          <w:shd w:val="clear" w:color="auto" w:fill="FFFFFF"/>
          <w:lang w:eastAsia="ro-MD"/>
        </w:rPr>
        <w:t>portofoliu</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concentrările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segmentele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aceluiași</w:t>
      </w:r>
      <w:proofErr w:type="spellEnd"/>
      <w:r w:rsidRPr="0063266F">
        <w:rPr>
          <w:rFonts w:ascii="Times New Roman" w:eastAsia="Times New Roman" w:hAnsi="Times New Roman"/>
          <w:sz w:val="24"/>
          <w:szCs w:val="24"/>
          <w:shd w:val="clear" w:color="auto" w:fill="FFFFFF"/>
          <w:lang w:eastAsia="ro-MD"/>
        </w:rPr>
        <w:t xml:space="preserve"> sector industrial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aceleiași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regiuni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tendințele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portofoliu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w:t>
      </w:r>
    </w:p>
    <w:p w14:paraId="564A257B" w14:textId="120C49F8"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221. </w:t>
      </w:r>
      <w:proofErr w:type="spellStart"/>
      <w:r w:rsidR="008F6E3F" w:rsidRPr="008F6E3F">
        <w:rPr>
          <w:rFonts w:ascii="Times New Roman" w:eastAsia="Times New Roman" w:hAnsi="Times New Roman"/>
          <w:sz w:val="24"/>
          <w:szCs w:val="24"/>
          <w:shd w:val="clear" w:color="auto" w:fill="FFFFFF"/>
          <w:lang w:eastAsia="ro-MD"/>
        </w:rPr>
        <w:t>Organul</w:t>
      </w:r>
      <w:r w:rsidR="008F6E3F">
        <w:rPr>
          <w:rFonts w:ascii="Times New Roman" w:eastAsia="Times New Roman" w:hAnsi="Times New Roman"/>
          <w:sz w:val="24"/>
          <w:szCs w:val="24"/>
          <w:shd w:val="clear" w:color="auto" w:fill="FFFFFF"/>
          <w:lang w:eastAsia="ro-MD"/>
        </w:rPr>
        <w:t>ui</w:t>
      </w:r>
      <w:proofErr w:type="spellEnd"/>
      <w:r w:rsidR="008F6E3F" w:rsidRPr="008F6E3F">
        <w:rPr>
          <w:rFonts w:ascii="Times New Roman" w:eastAsia="Times New Roman" w:hAnsi="Times New Roman"/>
          <w:sz w:val="24"/>
          <w:szCs w:val="24"/>
          <w:shd w:val="clear" w:color="auto" w:fill="FFFFFF"/>
          <w:lang w:eastAsia="ro-MD"/>
        </w:rPr>
        <w:t xml:space="preserve"> de </w:t>
      </w:r>
      <w:proofErr w:type="spellStart"/>
      <w:r w:rsidR="008F6E3F" w:rsidRPr="008F6E3F">
        <w:rPr>
          <w:rFonts w:ascii="Times New Roman" w:eastAsia="Times New Roman" w:hAnsi="Times New Roman"/>
          <w:sz w:val="24"/>
          <w:szCs w:val="24"/>
          <w:shd w:val="clear" w:color="auto" w:fill="FFFFFF"/>
          <w:lang w:eastAsia="ro-MD"/>
        </w:rPr>
        <w:t>conducere</w:t>
      </w:r>
      <w:proofErr w:type="spellEnd"/>
      <w:r w:rsidR="008F6E3F" w:rsidRPr="008F6E3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asume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rolul</w:t>
      </w:r>
      <w:proofErr w:type="spellEnd"/>
      <w:r w:rsidRPr="0063266F">
        <w:rPr>
          <w:rFonts w:ascii="Times New Roman" w:eastAsia="Times New Roman" w:hAnsi="Times New Roman"/>
          <w:sz w:val="24"/>
          <w:szCs w:val="24"/>
          <w:shd w:val="clear" w:color="auto" w:fill="FFFFFF"/>
          <w:lang w:eastAsia="ro-MD"/>
        </w:rPr>
        <w:t xml:space="preserve"> principal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cultura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administra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Rezultatele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evaluate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raport</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orientările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indică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apetitul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prezentate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008F6E3F">
        <w:rPr>
          <w:rFonts w:ascii="Times New Roman" w:eastAsia="Times New Roman" w:hAnsi="Times New Roman"/>
          <w:sz w:val="24"/>
          <w:szCs w:val="24"/>
          <w:shd w:val="clear" w:color="auto" w:fill="FFFFFF"/>
          <w:lang w:eastAsia="ro-MD"/>
        </w:rPr>
        <w:t>o</w:t>
      </w:r>
      <w:r w:rsidR="008F6E3F" w:rsidRPr="0063266F">
        <w:rPr>
          <w:rFonts w:ascii="Times New Roman" w:eastAsia="Times New Roman" w:hAnsi="Times New Roman"/>
          <w:sz w:val="24"/>
          <w:szCs w:val="24"/>
          <w:shd w:val="clear" w:color="auto" w:fill="FFFFFF"/>
          <w:lang w:eastAsia="ro-MD"/>
        </w:rPr>
        <w:t>rganul</w:t>
      </w:r>
      <w:r w:rsidR="008F6E3F">
        <w:rPr>
          <w:rFonts w:ascii="Times New Roman" w:eastAsia="Times New Roman" w:hAnsi="Times New Roman"/>
          <w:sz w:val="24"/>
          <w:szCs w:val="24"/>
          <w:shd w:val="clear" w:color="auto" w:fill="FFFFFF"/>
          <w:lang w:eastAsia="ro-MD"/>
        </w:rPr>
        <w:t>ui</w:t>
      </w:r>
      <w:proofErr w:type="spellEnd"/>
      <w:r w:rsidR="008F6E3F" w:rsidRPr="0063266F">
        <w:rPr>
          <w:rFonts w:ascii="Times New Roman" w:eastAsia="Times New Roman" w:hAnsi="Times New Roman"/>
          <w:sz w:val="24"/>
          <w:szCs w:val="24"/>
          <w:shd w:val="clear" w:color="auto" w:fill="FFFFFF"/>
          <w:lang w:eastAsia="ro-MD"/>
        </w:rPr>
        <w:t xml:space="preserve"> de </w:t>
      </w:r>
      <w:proofErr w:type="spellStart"/>
      <w:r w:rsidR="008F6E3F" w:rsidRPr="0063266F">
        <w:rPr>
          <w:rFonts w:ascii="Times New Roman" w:eastAsia="Times New Roman" w:hAnsi="Times New Roman"/>
          <w:sz w:val="24"/>
          <w:szCs w:val="24"/>
          <w:shd w:val="clear" w:color="auto" w:fill="FFFFFF"/>
          <w:lang w:eastAsia="ro-MD"/>
        </w:rPr>
        <w:t>conducere</w:t>
      </w:r>
      <w:proofErr w:type="spellEnd"/>
      <w:r w:rsidR="008F6E3F"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dezbatere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luare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atunci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identificate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excesive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concentrate.</w:t>
      </w:r>
    </w:p>
    <w:p w14:paraId="758CB1A7"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7-a</w:t>
      </w:r>
    </w:p>
    <w:p w14:paraId="318848EF"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Riscul</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corelare</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defavorabilă</w:t>
      </w:r>
      <w:proofErr w:type="spellEnd"/>
      <w:r w:rsidRPr="0063266F">
        <w:rPr>
          <w:rFonts w:ascii="Times New Roman" w:eastAsia="Times New Roman" w:hAnsi="Times New Roman"/>
          <w:b/>
          <w:bCs/>
          <w:sz w:val="24"/>
          <w:szCs w:val="24"/>
          <w:shd w:val="clear" w:color="auto" w:fill="FFFFFF"/>
          <w:lang w:eastAsia="ro-MD"/>
        </w:rPr>
        <w:t xml:space="preserve"> (Wrong-Way Risk)</w:t>
      </w:r>
    </w:p>
    <w:p w14:paraId="5462B6A4"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222.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acorde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atenția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cuvenită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expunerilor</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conduc</w:t>
      </w:r>
      <w:proofErr w:type="spellEnd"/>
      <w:r w:rsidRPr="0063266F">
        <w:rPr>
          <w:rFonts w:ascii="Times New Roman" w:eastAsia="Times New Roman" w:hAnsi="Times New Roman"/>
          <w:sz w:val="24"/>
          <w:szCs w:val="24"/>
          <w:shd w:val="clear" w:color="auto" w:fill="FFFFFF"/>
          <w:lang w:eastAsia="ro-MD"/>
        </w:rPr>
        <w:t xml:space="preserve"> la un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specific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celui</w:t>
      </w:r>
      <w:proofErr w:type="spellEnd"/>
      <w:r w:rsidRPr="0063266F">
        <w:rPr>
          <w:rFonts w:ascii="Times New Roman" w:eastAsia="Times New Roman" w:hAnsi="Times New Roman"/>
          <w:sz w:val="24"/>
          <w:szCs w:val="24"/>
          <w:shd w:val="clear" w:color="auto" w:fill="FFFFFF"/>
          <w:lang w:eastAsia="ro-MD"/>
        </w:rPr>
        <w:t xml:space="preserve"> general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w:t>
      </w:r>
    </w:p>
    <w:p w14:paraId="6A0585CC"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223.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identifica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general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conceapă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scenarii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care sunt </w:t>
      </w:r>
      <w:proofErr w:type="spellStart"/>
      <w:r w:rsidRPr="0063266F">
        <w:rPr>
          <w:rFonts w:ascii="Times New Roman" w:eastAsia="Times New Roman" w:hAnsi="Times New Roman"/>
          <w:sz w:val="24"/>
          <w:szCs w:val="24"/>
          <w:shd w:val="clear" w:color="auto" w:fill="FFFFFF"/>
          <w:lang w:eastAsia="ro-MD"/>
        </w:rPr>
        <w:t>corelați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defavorabil</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bonitatea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simulări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posibilitatea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producerii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șocuri</w:t>
      </w:r>
      <w:proofErr w:type="spellEnd"/>
      <w:r w:rsidRPr="0063266F">
        <w:rPr>
          <w:rFonts w:ascii="Times New Roman" w:eastAsia="Times New Roman" w:hAnsi="Times New Roman"/>
          <w:sz w:val="24"/>
          <w:szCs w:val="24"/>
          <w:shd w:val="clear" w:color="auto" w:fill="FFFFFF"/>
          <w:lang w:eastAsia="ro-MD"/>
        </w:rPr>
        <w:t xml:space="preserve"> severe </w:t>
      </w:r>
      <w:proofErr w:type="spellStart"/>
      <w:r w:rsidRPr="0063266F">
        <w:rPr>
          <w:rFonts w:ascii="Times New Roman" w:eastAsia="Times New Roman" w:hAnsi="Times New Roman"/>
          <w:sz w:val="24"/>
          <w:szCs w:val="24"/>
          <w:shd w:val="clear" w:color="auto" w:fill="FFFFFF"/>
          <w:lang w:eastAsia="ro-MD"/>
        </w:rPr>
        <w:t>atunci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legăturile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schimbă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să </w:t>
      </w:r>
      <w:proofErr w:type="spellStart"/>
      <w:r w:rsidRPr="0063266F">
        <w:rPr>
          <w:rFonts w:ascii="Times New Roman" w:eastAsia="Times New Roman" w:hAnsi="Times New Roman"/>
          <w:sz w:val="24"/>
          <w:szCs w:val="24"/>
          <w:shd w:val="clear" w:color="auto" w:fill="FFFFFF"/>
          <w:lang w:eastAsia="ro-MD"/>
        </w:rPr>
        <w:t>monitorizeze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general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produs</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regiune</w:t>
      </w:r>
      <w:proofErr w:type="spellEnd"/>
      <w:r w:rsidRPr="0063266F">
        <w:rPr>
          <w:rFonts w:ascii="Times New Roman" w:eastAsia="Times New Roman" w:hAnsi="Times New Roman"/>
          <w:sz w:val="24"/>
          <w:szCs w:val="24"/>
          <w:shd w:val="clear" w:color="auto" w:fill="FFFFFF"/>
          <w:lang w:eastAsia="ro-MD"/>
        </w:rPr>
        <w:t xml:space="preserve">, pe sector industrial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categorii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activitatea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w:t>
      </w:r>
      <w:proofErr w:type="spellEnd"/>
      <w:r w:rsidRPr="0063266F">
        <w:rPr>
          <w:rFonts w:ascii="Times New Roman" w:eastAsia="Times New Roman" w:hAnsi="Times New Roman"/>
          <w:sz w:val="24"/>
          <w:szCs w:val="24"/>
          <w:shd w:val="clear" w:color="auto" w:fill="FFFFFF"/>
          <w:lang w:eastAsia="ro-MD"/>
        </w:rPr>
        <w:t>.</w:t>
      </w:r>
    </w:p>
    <w:p w14:paraId="70EAC33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224.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proceduri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identificare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monitorizare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control al </w:t>
      </w:r>
      <w:proofErr w:type="spellStart"/>
      <w:r w:rsidRPr="0063266F">
        <w:rPr>
          <w:rFonts w:ascii="Times New Roman" w:eastAsia="Times New Roman" w:hAnsi="Times New Roman"/>
          <w:sz w:val="24"/>
          <w:szCs w:val="24"/>
          <w:shd w:val="clear" w:color="auto" w:fill="FFFFFF"/>
          <w:lang w:eastAsia="ro-MD"/>
        </w:rPr>
        <w:t>cazurilor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specific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fiecare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entitate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juridică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începând</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inițierea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continuând</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toată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durata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acesteia</w:t>
      </w:r>
      <w:proofErr w:type="spellEnd"/>
      <w:r w:rsidRPr="0063266F">
        <w:rPr>
          <w:rFonts w:ascii="Times New Roman" w:eastAsia="Times New Roman" w:hAnsi="Times New Roman"/>
          <w:sz w:val="24"/>
          <w:szCs w:val="24"/>
          <w:shd w:val="clear" w:color="auto" w:fill="FFFFFF"/>
          <w:lang w:eastAsia="ro-MD"/>
        </w:rPr>
        <w:t>.</w:t>
      </w:r>
    </w:p>
    <w:p w14:paraId="7950FD1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225. </w:t>
      </w:r>
      <w:proofErr w:type="spellStart"/>
      <w:r w:rsidRPr="0063266F">
        <w:rPr>
          <w:rFonts w:ascii="Times New Roman" w:eastAsia="Times New Roman" w:hAnsi="Times New Roman"/>
          <w:sz w:val="24"/>
          <w:szCs w:val="24"/>
          <w:shd w:val="clear" w:color="auto" w:fill="FFFFFF"/>
          <w:lang w:eastAsia="ro-MD"/>
        </w:rPr>
        <w:t>Băncile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fonduri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legate de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cărora</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fost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identificat</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specific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atunci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există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legătură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juridică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emitentul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suport</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instrumentului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financiar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derivat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extrabursier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menționate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subpunctele</w:t>
      </w:r>
      <w:proofErr w:type="spellEnd"/>
      <w:r w:rsidRPr="0063266F">
        <w:rPr>
          <w:rFonts w:ascii="Times New Roman" w:eastAsia="Times New Roman" w:hAnsi="Times New Roman"/>
          <w:sz w:val="24"/>
          <w:szCs w:val="24"/>
          <w:shd w:val="clear" w:color="auto" w:fill="FFFFFF"/>
          <w:lang w:eastAsia="ro-MD"/>
        </w:rPr>
        <w:t xml:space="preserve"> </w:t>
      </w:r>
      <w:bookmarkStart w:id="15" w:name="_Hlk214535622"/>
      <w:r w:rsidRPr="0063266F">
        <w:rPr>
          <w:rFonts w:ascii="Times New Roman" w:eastAsia="Times New Roman" w:hAnsi="Times New Roman"/>
          <w:sz w:val="24"/>
          <w:szCs w:val="24"/>
          <w:shd w:val="clear" w:color="auto" w:fill="FFFFFF"/>
          <w:lang w:eastAsia="ro-MD"/>
        </w:rPr>
        <w:t>9</w:t>
      </w:r>
      <w:r w:rsidRPr="0063266F">
        <w:rPr>
          <w:rFonts w:ascii="Times New Roman" w:eastAsia="Times New Roman" w:hAnsi="Times New Roman"/>
          <w:sz w:val="24"/>
          <w:szCs w:val="24"/>
          <w:shd w:val="clear" w:color="auto" w:fill="FFFFFF"/>
          <w:vertAlign w:val="superscript"/>
          <w:lang w:eastAsia="ro-MD"/>
        </w:rPr>
        <w:t>1</w:t>
      </w:r>
      <w:r w:rsidRPr="0063266F">
        <w:rPr>
          <w:rFonts w:ascii="Times New Roman" w:eastAsia="Times New Roman" w:hAnsi="Times New Roman"/>
          <w:sz w:val="24"/>
          <w:szCs w:val="24"/>
          <w:shd w:val="clear" w:color="auto" w:fill="FFFFFF"/>
          <w:lang w:eastAsia="ro-MD"/>
        </w:rPr>
        <w:t xml:space="preserve">.2. </w:t>
      </w:r>
      <w:bookmarkEnd w:id="15"/>
      <w:r w:rsidRPr="0063266F">
        <w:rPr>
          <w:rFonts w:ascii="Times New Roman" w:eastAsia="Times New Roman" w:hAnsi="Times New Roman"/>
          <w:sz w:val="24"/>
          <w:szCs w:val="24"/>
          <w:shd w:val="clear" w:color="auto" w:fill="FFFFFF"/>
          <w:lang w:eastAsia="ro-MD"/>
        </w:rPr>
        <w:t>- 9</w:t>
      </w:r>
      <w:r w:rsidRPr="0063266F">
        <w:rPr>
          <w:rFonts w:ascii="Times New Roman" w:eastAsia="Times New Roman" w:hAnsi="Times New Roman"/>
          <w:sz w:val="24"/>
          <w:szCs w:val="24"/>
          <w:shd w:val="clear" w:color="auto" w:fill="FFFFFF"/>
          <w:vertAlign w:val="superscript"/>
          <w:lang w:eastAsia="ro-MD"/>
        </w:rPr>
        <w:t>1</w:t>
      </w:r>
      <w:r w:rsidRPr="0063266F">
        <w:rPr>
          <w:rFonts w:ascii="Times New Roman" w:eastAsia="Times New Roman" w:hAnsi="Times New Roman"/>
          <w:sz w:val="24"/>
          <w:szCs w:val="24"/>
          <w:shd w:val="clear" w:color="auto" w:fill="FFFFFF"/>
          <w:lang w:eastAsia="ro-MD"/>
        </w:rPr>
        <w:t xml:space="preserve">.5.,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principii:</w:t>
      </w:r>
    </w:p>
    <w:p w14:paraId="330A0DA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225.1. </w:t>
      </w:r>
      <w:proofErr w:type="spellStart"/>
      <w:r w:rsidRPr="0063266F">
        <w:rPr>
          <w:rFonts w:ascii="Times New Roman" w:eastAsia="Times New Roman" w:hAnsi="Times New Roman"/>
          <w:sz w:val="24"/>
          <w:szCs w:val="24"/>
          <w:shd w:val="clear" w:color="auto" w:fill="FFFFFF"/>
          <w:lang w:eastAsia="ro-MD"/>
        </w:rPr>
        <w:t>instrumentele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prezintă</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specific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nu se </w:t>
      </w:r>
      <w:proofErr w:type="spellStart"/>
      <w:r w:rsidRPr="0063266F">
        <w:rPr>
          <w:rFonts w:ascii="Times New Roman" w:eastAsia="Times New Roman" w:hAnsi="Times New Roman"/>
          <w:sz w:val="24"/>
          <w:szCs w:val="24"/>
          <w:shd w:val="clear" w:color="auto" w:fill="FFFFFF"/>
          <w:lang w:eastAsia="ro-MD"/>
        </w:rPr>
        <w:t>includ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același</w:t>
      </w:r>
      <w:proofErr w:type="spellEnd"/>
      <w:r w:rsidRPr="0063266F">
        <w:rPr>
          <w:rFonts w:ascii="Times New Roman" w:eastAsia="Times New Roman" w:hAnsi="Times New Roman"/>
          <w:sz w:val="24"/>
          <w:szCs w:val="24"/>
          <w:shd w:val="clear" w:color="auto" w:fill="FFFFFF"/>
          <w:lang w:eastAsia="ro-MD"/>
        </w:rPr>
        <w:t xml:space="preserve"> set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contrapartea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tratează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fiind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fiecare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un set</w:t>
      </w:r>
      <w:proofErr w:type="gram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separat</w:t>
      </w:r>
      <w:proofErr w:type="spellEnd"/>
      <w:r w:rsidRPr="0063266F">
        <w:rPr>
          <w:rFonts w:ascii="Times New Roman" w:eastAsia="Times New Roman" w:hAnsi="Times New Roman"/>
          <w:sz w:val="24"/>
          <w:szCs w:val="24"/>
          <w:shd w:val="clear" w:color="auto" w:fill="FFFFFF"/>
          <w:lang w:eastAsia="ro-MD"/>
        </w:rPr>
        <w:t>;</w:t>
      </w:r>
    </w:p>
    <w:p w14:paraId="23B9D53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225.2.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set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separat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instrumentele</w:t>
      </w:r>
      <w:proofErr w:type="spellEnd"/>
      <w:r w:rsidRPr="0063266F">
        <w:rPr>
          <w:rFonts w:ascii="Times New Roman" w:eastAsia="Times New Roman" w:hAnsi="Times New Roman"/>
          <w:sz w:val="24"/>
          <w:szCs w:val="24"/>
          <w:shd w:val="clear" w:color="auto" w:fill="FFFFFF"/>
          <w:lang w:eastAsia="ro-MD"/>
        </w:rPr>
        <w:t xml:space="preserve"> de tip credit default swap </w:t>
      </w:r>
      <w:proofErr w:type="spellStart"/>
      <w:r w:rsidRPr="0063266F">
        <w:rPr>
          <w:rFonts w:ascii="Times New Roman" w:eastAsia="Times New Roman" w:hAnsi="Times New Roman"/>
          <w:sz w:val="24"/>
          <w:szCs w:val="24"/>
          <w:shd w:val="clear" w:color="auto" w:fill="FFFFFF"/>
          <w:lang w:eastAsia="ro-MD"/>
        </w:rPr>
        <w:t>având</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bază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singură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semnătură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egală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întreaga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pierdere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juste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instrumentelor-suport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ipoteza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emitentul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lichidare</w:t>
      </w:r>
      <w:proofErr w:type="spellEnd"/>
      <w:r w:rsidRPr="0063266F">
        <w:rPr>
          <w:rFonts w:ascii="Times New Roman" w:eastAsia="Times New Roman" w:hAnsi="Times New Roman"/>
          <w:sz w:val="24"/>
          <w:szCs w:val="24"/>
          <w:shd w:val="clear" w:color="auto" w:fill="FFFFFF"/>
          <w:lang w:eastAsia="ro-MD"/>
        </w:rPr>
        <w:t>;</w:t>
      </w:r>
    </w:p>
    <w:p w14:paraId="2B34B4BC"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225.3. </w:t>
      </w:r>
      <w:proofErr w:type="spellStart"/>
      <w:r w:rsidRPr="0063266F">
        <w:rPr>
          <w:rFonts w:ascii="Times New Roman" w:eastAsia="Times New Roman" w:hAnsi="Times New Roman"/>
          <w:sz w:val="24"/>
          <w:szCs w:val="24"/>
          <w:shd w:val="clear" w:color="auto" w:fill="FFFFFF"/>
          <w:lang w:eastAsia="ro-MD"/>
        </w:rPr>
        <w:t>pierderea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nerambursare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banca 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abordarea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bazată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metodele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intern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de 100 %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swap;</w:t>
      </w:r>
      <w:proofErr w:type="gramEnd"/>
    </w:p>
    <w:p w14:paraId="2006546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225.4.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banca 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abordarea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Regulamentul</w:t>
      </w:r>
      <w:proofErr w:type="spellEnd"/>
      <w:r w:rsidRPr="0063266F">
        <w:rPr>
          <w:rFonts w:ascii="Times New Roman" w:eastAsia="Times New Roman" w:hAnsi="Times New Roman"/>
          <w:sz w:val="24"/>
          <w:szCs w:val="24"/>
          <w:shd w:val="clear" w:color="auto" w:fill="FFFFFF"/>
          <w:lang w:eastAsia="ro-MD"/>
        </w:rPr>
        <w:t xml:space="preserve"> nr.111/2018, </w:t>
      </w:r>
      <w:proofErr w:type="spellStart"/>
      <w:r w:rsidRPr="0063266F">
        <w:rPr>
          <w:rFonts w:ascii="Times New Roman" w:eastAsia="Times New Roman" w:hAnsi="Times New Roman"/>
          <w:sz w:val="24"/>
          <w:szCs w:val="24"/>
          <w:shd w:val="clear" w:color="auto" w:fill="FFFFFF"/>
          <w:lang w:eastAsia="ro-MD"/>
        </w:rPr>
        <w:t>ponderea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cea</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negarantate</w:t>
      </w:r>
      <w:proofErr w:type="spellEnd"/>
      <w:r w:rsidRPr="0063266F">
        <w:rPr>
          <w:rFonts w:ascii="Times New Roman" w:eastAsia="Times New Roman" w:hAnsi="Times New Roman"/>
          <w:sz w:val="24"/>
          <w:szCs w:val="24"/>
          <w:shd w:val="clear" w:color="auto" w:fill="FFFFFF"/>
          <w:lang w:eastAsia="ro-MD"/>
        </w:rPr>
        <w:t>;</w:t>
      </w:r>
      <w:proofErr w:type="gramEnd"/>
    </w:p>
    <w:p w14:paraId="2DE0F7E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225.5.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celelalte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având</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bază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singură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semnătură</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set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separat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ipoteza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intrări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subite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stare de </w:t>
      </w:r>
      <w:proofErr w:type="spellStart"/>
      <w:r w:rsidRPr="0063266F">
        <w:rPr>
          <w:rFonts w:ascii="Times New Roman" w:eastAsia="Times New Roman" w:hAnsi="Times New Roman"/>
          <w:sz w:val="24"/>
          <w:szCs w:val="24"/>
          <w:shd w:val="clear" w:color="auto" w:fill="FFFFFF"/>
          <w:lang w:eastAsia="ro-MD"/>
        </w:rPr>
        <w:t>nerambursare</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jump-to-default</w:t>
      </w:r>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obligațiilor-suport</w:t>
      </w:r>
      <w:proofErr w:type="spellEnd"/>
      <w:r w:rsidRPr="0063266F">
        <w:rPr>
          <w:rFonts w:ascii="Times New Roman" w:eastAsia="Times New Roman" w:hAnsi="Times New Roman"/>
          <w:sz w:val="24"/>
          <w:szCs w:val="24"/>
          <w:shd w:val="clear" w:color="auto" w:fill="FFFFFF"/>
          <w:lang w:eastAsia="ro-MD"/>
        </w:rPr>
        <w:t xml:space="preserve"> respective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există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legătură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natură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juridică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emitent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care au la </w:t>
      </w:r>
      <w:proofErr w:type="spellStart"/>
      <w:r w:rsidRPr="0063266F">
        <w:rPr>
          <w:rFonts w:ascii="Times New Roman" w:eastAsia="Times New Roman" w:hAnsi="Times New Roman"/>
          <w:sz w:val="24"/>
          <w:szCs w:val="24"/>
          <w:shd w:val="clear" w:color="auto" w:fill="FFFFFF"/>
          <w:lang w:eastAsia="ro-MD"/>
        </w:rPr>
        <w:t>bază</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grup</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semnături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indice</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aplică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subită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stare de </w:t>
      </w:r>
      <w:proofErr w:type="spellStart"/>
      <w:r w:rsidRPr="0063266F">
        <w:rPr>
          <w:rFonts w:ascii="Times New Roman" w:eastAsia="Times New Roman" w:hAnsi="Times New Roman"/>
          <w:sz w:val="24"/>
          <w:szCs w:val="24"/>
          <w:shd w:val="clear" w:color="auto" w:fill="FFFFFF"/>
          <w:lang w:eastAsia="ro-MD"/>
        </w:rPr>
        <w:t>nerambursare</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jump-to-default</w:t>
      </w:r>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obligațiilor-suport</w:t>
      </w:r>
      <w:proofErr w:type="spellEnd"/>
      <w:r w:rsidRPr="0063266F">
        <w:rPr>
          <w:rFonts w:ascii="Times New Roman" w:eastAsia="Times New Roman" w:hAnsi="Times New Roman"/>
          <w:sz w:val="24"/>
          <w:szCs w:val="24"/>
          <w:shd w:val="clear" w:color="auto" w:fill="FFFFFF"/>
          <w:lang w:eastAsia="ro-MD"/>
        </w:rPr>
        <w:t xml:space="preserve"> respective,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cazul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există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legătură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natură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juridică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emitent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w:t>
      </w:r>
    </w:p>
    <w:p w14:paraId="2A92C51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lastRenderedPageBreak/>
        <w:t xml:space="preserve">225.6.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se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determinarea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fonduri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nerambursare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cum se </w:t>
      </w:r>
      <w:proofErr w:type="spellStart"/>
      <w:r w:rsidRPr="0063266F">
        <w:rPr>
          <w:rFonts w:ascii="Times New Roman" w:eastAsia="Times New Roman" w:hAnsi="Times New Roman"/>
          <w:sz w:val="24"/>
          <w:szCs w:val="24"/>
          <w:shd w:val="clear" w:color="auto" w:fill="FFFFFF"/>
          <w:lang w:eastAsia="ro-MD"/>
        </w:rPr>
        <w:t>prevede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Regulamentul</w:t>
      </w:r>
      <w:proofErr w:type="spellEnd"/>
      <w:r w:rsidRPr="0063266F">
        <w:rPr>
          <w:rFonts w:ascii="Times New Roman" w:eastAsia="Times New Roman" w:hAnsi="Times New Roman"/>
          <w:sz w:val="24"/>
          <w:szCs w:val="24"/>
          <w:shd w:val="clear" w:color="auto" w:fill="FFFFFF"/>
          <w:lang w:eastAsia="ro-MD"/>
        </w:rPr>
        <w:t xml:space="preserve"> nr.114/2018,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nerambursare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un model intern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nerambursare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cum se </w:t>
      </w:r>
      <w:proofErr w:type="spellStart"/>
      <w:r w:rsidRPr="0063266F">
        <w:rPr>
          <w:rFonts w:ascii="Times New Roman" w:eastAsia="Times New Roman" w:hAnsi="Times New Roman"/>
          <w:sz w:val="24"/>
          <w:szCs w:val="24"/>
          <w:shd w:val="clear" w:color="auto" w:fill="FFFFFF"/>
          <w:lang w:eastAsia="ro-MD"/>
        </w:rPr>
        <w:t>prevede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Regulamentul</w:t>
      </w:r>
      <w:proofErr w:type="spellEnd"/>
      <w:r w:rsidRPr="0063266F">
        <w:rPr>
          <w:rFonts w:ascii="Times New Roman" w:eastAsia="Times New Roman" w:hAnsi="Times New Roman"/>
          <w:sz w:val="24"/>
          <w:szCs w:val="24"/>
          <w:lang w:eastAsia="ro-MD"/>
        </w:rPr>
        <w:t xml:space="preserve"> nr.114/2018,</w:t>
      </w:r>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conțin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deja</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ipoteză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LGD, LGD din formula </w:t>
      </w:r>
      <w:proofErr w:type="spellStart"/>
      <w:r w:rsidRPr="0063266F">
        <w:rPr>
          <w:rFonts w:ascii="Times New Roman" w:eastAsia="Times New Roman" w:hAnsi="Times New Roman"/>
          <w:sz w:val="24"/>
          <w:szCs w:val="24"/>
          <w:shd w:val="clear" w:color="auto" w:fill="FFFFFF"/>
          <w:lang w:eastAsia="ro-MD"/>
        </w:rPr>
        <w:t>utilizată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de 100 %.</w:t>
      </w:r>
    </w:p>
    <w:p w14:paraId="5B9ECB7B" w14:textId="193EA765"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226. </w:t>
      </w:r>
      <w:proofErr w:type="spellStart"/>
      <w:r w:rsidRPr="0063266F">
        <w:rPr>
          <w:rFonts w:ascii="Times New Roman" w:eastAsia="Times New Roman" w:hAnsi="Times New Roman"/>
          <w:sz w:val="24"/>
          <w:szCs w:val="24"/>
          <w:shd w:val="clear" w:color="auto" w:fill="FFFFFF"/>
          <w:lang w:eastAsia="ro-MD"/>
        </w:rPr>
        <w:t>Băncile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prezinte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organului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periodice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specific,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general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administrarea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w:t>
      </w:r>
      <w:proofErr w:type="spellEnd"/>
      <w:r w:rsidRPr="0063266F">
        <w:rPr>
          <w:rFonts w:ascii="Times New Roman" w:eastAsia="Times New Roman" w:hAnsi="Times New Roman"/>
          <w:sz w:val="24"/>
          <w:szCs w:val="24"/>
          <w:shd w:val="clear" w:color="auto" w:fill="FFFFFF"/>
          <w:lang w:eastAsia="ro-MD"/>
        </w:rPr>
        <w:t>.</w:t>
      </w:r>
    </w:p>
    <w:p w14:paraId="75F11143"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bookmarkStart w:id="16" w:name="_Hlk214521273"/>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w:t>
      </w:r>
      <w:proofErr w:type="gramStart"/>
      <w:r w:rsidRPr="0063266F">
        <w:rPr>
          <w:rFonts w:ascii="Times New Roman" w:eastAsia="Times New Roman" w:hAnsi="Times New Roman"/>
          <w:i/>
          <w:iCs/>
          <w:sz w:val="24"/>
          <w:szCs w:val="24"/>
          <w:shd w:val="clear" w:color="auto" w:fill="FFFFFF"/>
          <w:lang w:eastAsia="ro-MD"/>
        </w:rPr>
        <w:t>a</w:t>
      </w:r>
      <w:proofErr w:type="gramEnd"/>
      <w:r w:rsidRPr="0063266F">
        <w:rPr>
          <w:rFonts w:ascii="Times New Roman" w:eastAsia="Times New Roman" w:hAnsi="Times New Roman"/>
          <w:i/>
          <w:iCs/>
          <w:sz w:val="24"/>
          <w:szCs w:val="24"/>
          <w:shd w:val="clear" w:color="auto" w:fill="FFFFFF"/>
          <w:lang w:eastAsia="ro-MD"/>
        </w:rPr>
        <w:t xml:space="preserve"> 8-a</w:t>
      </w:r>
    </w:p>
    <w:bookmarkEnd w:id="16"/>
    <w:p w14:paraId="3C30208A"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Integritatea</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procesului</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modelare</w:t>
      </w:r>
      <w:proofErr w:type="spellEnd"/>
    </w:p>
    <w:p w14:paraId="1D5D28E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227.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modelare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166-177, </w:t>
      </w:r>
      <w:proofErr w:type="spellStart"/>
      <w:r w:rsidRPr="0063266F">
        <w:rPr>
          <w:rFonts w:ascii="Times New Roman" w:eastAsia="Times New Roman" w:hAnsi="Times New Roman"/>
          <w:sz w:val="24"/>
          <w:szCs w:val="24"/>
          <w:shd w:val="clear" w:color="auto" w:fill="FFFFFF"/>
          <w:lang w:eastAsia="ro-MD"/>
        </w:rPr>
        <w:t>adoptând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măsuri</w:t>
      </w:r>
      <w:proofErr w:type="spellEnd"/>
      <w:r w:rsidRPr="0063266F">
        <w:rPr>
          <w:rFonts w:ascii="Times New Roman" w:eastAsia="Times New Roman" w:hAnsi="Times New Roman"/>
          <w:sz w:val="24"/>
          <w:szCs w:val="24"/>
          <w:shd w:val="clear" w:color="auto" w:fill="FFFFFF"/>
          <w:lang w:eastAsia="ro-MD"/>
        </w:rPr>
        <w:t>:</w:t>
      </w:r>
    </w:p>
    <w:p w14:paraId="19F5CB9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227.1.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prompt, </w:t>
      </w:r>
      <w:proofErr w:type="spellStart"/>
      <w:r w:rsidRPr="0063266F">
        <w:rPr>
          <w:rFonts w:ascii="Times New Roman" w:eastAsia="Times New Roman" w:hAnsi="Times New Roman"/>
          <w:sz w:val="24"/>
          <w:szCs w:val="24"/>
          <w:shd w:val="clear" w:color="auto" w:fill="FFFFFF"/>
          <w:lang w:eastAsia="ro-MD"/>
        </w:rPr>
        <w:t>complet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prudent;</w:t>
      </w:r>
      <w:proofErr w:type="gramEnd"/>
    </w:p>
    <w:p w14:paraId="058FBB1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227.2.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cuantumurile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noționale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scadența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activele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referință</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contractelor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contractele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acordurile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w:t>
      </w:r>
      <w:proofErr w:type="gramEnd"/>
    </w:p>
    <w:p w14:paraId="76084DE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227.3.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specificații</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păstrează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-o </w:t>
      </w:r>
      <w:proofErr w:type="spellStart"/>
      <w:r w:rsidRPr="0063266F">
        <w:rPr>
          <w:rFonts w:ascii="Times New Roman" w:eastAsia="Times New Roman" w:hAnsi="Times New Roman"/>
          <w:sz w:val="24"/>
          <w:szCs w:val="24"/>
          <w:shd w:val="clear" w:color="auto" w:fill="FFFFFF"/>
          <w:lang w:eastAsia="ro-MD"/>
        </w:rPr>
        <w:t>bază</w:t>
      </w:r>
      <w:proofErr w:type="spellEnd"/>
      <w:r w:rsidRPr="0063266F">
        <w:rPr>
          <w:rFonts w:ascii="Times New Roman" w:eastAsia="Times New Roman" w:hAnsi="Times New Roman"/>
          <w:sz w:val="24"/>
          <w:szCs w:val="24"/>
          <w:shd w:val="clear" w:color="auto" w:fill="FFFFFF"/>
          <w:lang w:eastAsia="ro-MD"/>
        </w:rPr>
        <w:t xml:space="preserve"> de date care face </w:t>
      </w:r>
      <w:proofErr w:type="spellStart"/>
      <w:r w:rsidRPr="0063266F">
        <w:rPr>
          <w:rFonts w:ascii="Times New Roman" w:eastAsia="Times New Roman" w:hAnsi="Times New Roman"/>
          <w:sz w:val="24"/>
          <w:szCs w:val="24"/>
          <w:shd w:val="clear" w:color="auto" w:fill="FFFFFF"/>
          <w:lang w:eastAsia="ro-MD"/>
        </w:rPr>
        <w:t>obiectul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audit formal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periodic;</w:t>
      </w:r>
      <w:proofErr w:type="gramEnd"/>
    </w:p>
    <w:p w14:paraId="37A1386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227.4.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recunoaștere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acordurilor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prevede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personalul</w:t>
      </w:r>
      <w:proofErr w:type="spellEnd"/>
      <w:r w:rsidRPr="0063266F">
        <w:rPr>
          <w:rFonts w:ascii="Times New Roman" w:eastAsia="Times New Roman" w:hAnsi="Times New Roman"/>
          <w:sz w:val="24"/>
          <w:szCs w:val="24"/>
          <w:shd w:val="clear" w:color="auto" w:fill="FFFFFF"/>
          <w:lang w:eastAsia="ro-MD"/>
        </w:rPr>
        <w:t xml:space="preserve"> juridic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verifice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caracterul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executoriu</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punct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vedere</w:t>
      </w:r>
      <w:proofErr w:type="spellEnd"/>
      <w:r w:rsidRPr="0063266F">
        <w:rPr>
          <w:rFonts w:ascii="Times New Roman" w:eastAsia="Times New Roman" w:hAnsi="Times New Roman"/>
          <w:sz w:val="24"/>
          <w:szCs w:val="24"/>
          <w:shd w:val="clear" w:color="auto" w:fill="FFFFFF"/>
          <w:lang w:eastAsia="ro-MD"/>
        </w:rPr>
        <w:t xml:space="preserve"> juridic al </w:t>
      </w:r>
      <w:proofErr w:type="spellStart"/>
      <w:r w:rsidRPr="0063266F">
        <w:rPr>
          <w:rFonts w:ascii="Times New Roman" w:eastAsia="Times New Roman" w:hAnsi="Times New Roman"/>
          <w:sz w:val="24"/>
          <w:szCs w:val="24"/>
          <w:shd w:val="clear" w:color="auto" w:fill="FFFFFF"/>
          <w:lang w:eastAsia="ro-MD"/>
        </w:rPr>
        <w:t>compensării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acordurilor</w:t>
      </w:r>
      <w:proofErr w:type="spellEnd"/>
      <w:r w:rsidRPr="0063266F">
        <w:rPr>
          <w:rFonts w:ascii="Times New Roman" w:eastAsia="Times New Roman" w:hAnsi="Times New Roman"/>
          <w:sz w:val="24"/>
          <w:szCs w:val="24"/>
          <w:shd w:val="clear" w:color="auto" w:fill="FFFFFF"/>
          <w:lang w:eastAsia="ro-MD"/>
        </w:rPr>
        <w:t xml:space="preserve"> respective;</w:t>
      </w:r>
    </w:p>
    <w:p w14:paraId="3EFDF57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227.5. </w:t>
      </w:r>
      <w:proofErr w:type="spellStart"/>
      <w:r w:rsidRPr="0063266F">
        <w:rPr>
          <w:rFonts w:ascii="Times New Roman" w:eastAsia="Times New Roman" w:hAnsi="Times New Roman"/>
          <w:sz w:val="24"/>
          <w:szCs w:val="24"/>
          <w:shd w:val="clear" w:color="auto" w:fill="FFFFFF"/>
          <w:lang w:eastAsia="ro-MD"/>
        </w:rPr>
        <w:t>verificarea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236.4.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introdusă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unitate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w:t>
      </w:r>
      <w:proofErr w:type="spellEnd"/>
      <w:r w:rsidRPr="0063266F">
        <w:rPr>
          <w:rFonts w:ascii="Times New Roman" w:eastAsia="Times New Roman" w:hAnsi="Times New Roman"/>
          <w:sz w:val="24"/>
          <w:szCs w:val="24"/>
          <w:shd w:val="clear" w:color="auto" w:fill="FFFFFF"/>
          <w:lang w:eastAsia="ro-MD"/>
        </w:rPr>
        <w:t xml:space="preserve"> de date </w:t>
      </w:r>
      <w:proofErr w:type="spellStart"/>
      <w:r w:rsidRPr="0063266F">
        <w:rPr>
          <w:rFonts w:ascii="Times New Roman" w:eastAsia="Times New Roman" w:hAnsi="Times New Roman"/>
          <w:sz w:val="24"/>
          <w:szCs w:val="24"/>
          <w:shd w:val="clear" w:color="auto" w:fill="FFFFFF"/>
          <w:lang w:eastAsia="ro-MD"/>
        </w:rPr>
        <w:t>menționată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236.3</w:t>
      </w:r>
      <w:proofErr w:type="gramStart"/>
      <w:r w:rsidRPr="0063266F">
        <w:rPr>
          <w:rFonts w:ascii="Times New Roman" w:eastAsia="Times New Roman" w:hAnsi="Times New Roman"/>
          <w:sz w:val="24"/>
          <w:szCs w:val="24"/>
          <w:shd w:val="clear" w:color="auto" w:fill="FFFFFF"/>
          <w:lang w:eastAsia="ro-MD"/>
        </w:rPr>
        <w:t>.;</w:t>
      </w:r>
      <w:proofErr w:type="gramEnd"/>
    </w:p>
    <w:p w14:paraId="2FBF214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227.6. </w:t>
      </w:r>
      <w:proofErr w:type="spellStart"/>
      <w:r w:rsidRPr="0063266F">
        <w:rPr>
          <w:rFonts w:ascii="Times New Roman" w:eastAsia="Times New Roman" w:hAnsi="Times New Roman"/>
          <w:sz w:val="24"/>
          <w:szCs w:val="24"/>
          <w:shd w:val="clear" w:color="auto" w:fill="FFFFFF"/>
          <w:lang w:eastAsia="ro-MD"/>
        </w:rPr>
        <w:t>transmiterea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vederea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face </w:t>
      </w:r>
      <w:proofErr w:type="spellStart"/>
      <w:r w:rsidRPr="0063266F">
        <w:rPr>
          <w:rFonts w:ascii="Times New Roman" w:eastAsia="Times New Roman" w:hAnsi="Times New Roman"/>
          <w:sz w:val="24"/>
          <w:szCs w:val="24"/>
          <w:shd w:val="clear" w:color="auto" w:fill="FFFFFF"/>
          <w:lang w:eastAsia="ro-MD"/>
        </w:rPr>
        <w:t>obiectul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auditului</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intern;</w:t>
      </w:r>
      <w:proofErr w:type="gramEnd"/>
    </w:p>
    <w:p w14:paraId="526CD0CC"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227.7. </w:t>
      </w:r>
      <w:proofErr w:type="spellStart"/>
      <w:r w:rsidRPr="0063266F">
        <w:rPr>
          <w:rFonts w:ascii="Times New Roman" w:eastAsia="Times New Roman" w:hAnsi="Times New Roman"/>
          <w:sz w:val="24"/>
          <w:szCs w:val="24"/>
          <w:shd w:val="clear" w:color="auto" w:fill="FFFFFF"/>
          <w:lang w:eastAsia="ro-MD"/>
        </w:rPr>
        <w:t>există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reconciliere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formală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model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sistemele</w:t>
      </w:r>
      <w:proofErr w:type="spellEnd"/>
      <w:r w:rsidRPr="0063266F">
        <w:rPr>
          <w:rFonts w:ascii="Times New Roman" w:eastAsia="Times New Roman" w:hAnsi="Times New Roman"/>
          <w:sz w:val="24"/>
          <w:szCs w:val="24"/>
          <w:shd w:val="clear" w:color="auto" w:fill="FFFFFF"/>
          <w:lang w:eastAsia="ro-MD"/>
        </w:rPr>
        <w:t xml:space="preserve"> de date-</w:t>
      </w:r>
      <w:proofErr w:type="spellStart"/>
      <w:r w:rsidRPr="0063266F">
        <w:rPr>
          <w:rFonts w:ascii="Times New Roman" w:eastAsia="Times New Roman" w:hAnsi="Times New Roman"/>
          <w:sz w:val="24"/>
          <w:szCs w:val="24"/>
          <w:shd w:val="clear" w:color="auto" w:fill="FFFFFF"/>
          <w:lang w:eastAsia="ro-MD"/>
        </w:rPr>
        <w:t>sursă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verifica</w:t>
      </w:r>
      <w:proofErr w:type="spellEnd"/>
      <w:r w:rsidRPr="0063266F">
        <w:rPr>
          <w:rFonts w:ascii="Times New Roman" w:eastAsia="Times New Roman" w:hAnsi="Times New Roman"/>
          <w:sz w:val="24"/>
          <w:szCs w:val="24"/>
          <w:shd w:val="clear" w:color="auto" w:fill="FFFFFF"/>
          <w:lang w:eastAsia="ro-MD"/>
        </w:rPr>
        <w:t xml:space="preserve"> permanent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w:t>
      </w:r>
      <w:proofErr w:type="spellStart"/>
      <w:r w:rsidRPr="0063266F">
        <w:rPr>
          <w:rFonts w:ascii="Times New Roman" w:eastAsia="Times New Roman" w:hAnsi="Times New Roman"/>
          <w:sz w:val="24"/>
          <w:szCs w:val="24"/>
          <w:shd w:val="clear" w:color="auto" w:fill="FFFFFF"/>
          <w:lang w:eastAsia="ro-MD"/>
        </w:rPr>
        <w:t>corect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prudent.</w:t>
      </w:r>
    </w:p>
    <w:p w14:paraId="339315CD"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228.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determina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curente</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date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calibra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fie date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istorice</w:t>
      </w:r>
      <w:proofErr w:type="spellEnd"/>
      <w:r w:rsidRPr="0063266F">
        <w:rPr>
          <w:rFonts w:ascii="Times New Roman" w:eastAsia="Times New Roman" w:hAnsi="Times New Roman"/>
          <w:sz w:val="24"/>
          <w:szCs w:val="24"/>
          <w:shd w:val="clear" w:color="auto" w:fill="FFFFFF"/>
          <w:lang w:eastAsia="ro-MD"/>
        </w:rPr>
        <w:t xml:space="preserve">, fie date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implicite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stabili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parametrii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stocastice-suport</w:t>
      </w:r>
      <w:proofErr w:type="spellEnd"/>
      <w:r w:rsidRPr="0063266F">
        <w:rPr>
          <w:rFonts w:ascii="Times New Roman" w:eastAsia="Times New Roman" w:hAnsi="Times New Roman"/>
          <w:sz w:val="24"/>
          <w:szCs w:val="24"/>
          <w:shd w:val="clear" w:color="auto" w:fill="FFFFFF"/>
          <w:lang w:eastAsia="ro-MD"/>
        </w:rPr>
        <w:t xml:space="preserve">, cum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deriva</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drift</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volatilitatea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corelarea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date </w:t>
      </w:r>
      <w:proofErr w:type="spellStart"/>
      <w:r w:rsidRPr="0063266F">
        <w:rPr>
          <w:rFonts w:ascii="Times New Roman" w:eastAsia="Times New Roman" w:hAnsi="Times New Roman"/>
          <w:sz w:val="24"/>
          <w:szCs w:val="24"/>
          <w:shd w:val="clear" w:color="auto" w:fill="FFFFFF"/>
          <w:lang w:eastAsia="ro-MD"/>
        </w:rPr>
        <w:t>istorice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trei</w:t>
      </w:r>
      <w:proofErr w:type="spellEnd"/>
      <w:r w:rsidRPr="0063266F">
        <w:rPr>
          <w:rFonts w:ascii="Times New Roman" w:eastAsia="Times New Roman" w:hAnsi="Times New Roman"/>
          <w:sz w:val="24"/>
          <w:szCs w:val="24"/>
          <w:shd w:val="clear" w:color="auto" w:fill="FFFFFF"/>
          <w:lang w:eastAsia="ro-MD"/>
        </w:rPr>
        <w:t xml:space="preserve"> ani. </w:t>
      </w:r>
      <w:proofErr w:type="spellStart"/>
      <w:r w:rsidRPr="0063266F">
        <w:rPr>
          <w:rFonts w:ascii="Times New Roman" w:eastAsia="Times New Roman" w:hAnsi="Times New Roman"/>
          <w:sz w:val="24"/>
          <w:szCs w:val="24"/>
          <w:shd w:val="clear" w:color="auto" w:fill="FFFFFF"/>
          <w:lang w:eastAsia="ro-MD"/>
        </w:rPr>
        <w:t>Datele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actualizate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trimestrial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frecvent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lucru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necesar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reflecta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w:t>
      </w:r>
    </w:p>
    <w:p w14:paraId="2CB81E55"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229.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calibrare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calibreze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fie date pe </w:t>
      </w:r>
      <w:proofErr w:type="spellStart"/>
      <w:r w:rsidRPr="0063266F">
        <w:rPr>
          <w:rFonts w:ascii="Times New Roman" w:eastAsia="Times New Roman" w:hAnsi="Times New Roman"/>
          <w:sz w:val="24"/>
          <w:szCs w:val="24"/>
          <w:shd w:val="clear" w:color="auto" w:fill="FFFFFF"/>
          <w:lang w:eastAsia="ro-MD"/>
        </w:rPr>
        <w:t>trei</w:t>
      </w:r>
      <w:proofErr w:type="spellEnd"/>
      <w:r w:rsidRPr="0063266F">
        <w:rPr>
          <w:rFonts w:ascii="Times New Roman" w:eastAsia="Times New Roman" w:hAnsi="Times New Roman"/>
          <w:sz w:val="24"/>
          <w:szCs w:val="24"/>
          <w:shd w:val="clear" w:color="auto" w:fill="FFFFFF"/>
          <w:lang w:eastAsia="ro-MD"/>
        </w:rPr>
        <w:t xml:space="preserve"> ani, care </w:t>
      </w:r>
      <w:proofErr w:type="spellStart"/>
      <w:r w:rsidRPr="0063266F">
        <w:rPr>
          <w:rFonts w:ascii="Times New Roman" w:eastAsia="Times New Roman" w:hAnsi="Times New Roman"/>
          <w:sz w:val="24"/>
          <w:szCs w:val="24"/>
          <w:shd w:val="clear" w:color="auto" w:fill="FFFFFF"/>
          <w:lang w:eastAsia="ro-MD"/>
        </w:rPr>
        <w:t>includ</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perioadă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marjelor</w:t>
      </w:r>
      <w:proofErr w:type="spellEnd"/>
      <w:r w:rsidRPr="0063266F">
        <w:rPr>
          <w:rFonts w:ascii="Times New Roman" w:eastAsia="Times New Roman" w:hAnsi="Times New Roman"/>
          <w:sz w:val="24"/>
          <w:szCs w:val="24"/>
          <w:shd w:val="clear" w:color="auto" w:fill="FFFFFF"/>
          <w:lang w:eastAsia="ro-MD"/>
        </w:rPr>
        <w:t xml:space="preserve"> de credit ale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sale, fie date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implicite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w:t>
      </w:r>
      <w:proofErr w:type="spellEnd"/>
      <w:r w:rsidRPr="0063266F">
        <w:rPr>
          <w:rFonts w:ascii="Times New Roman" w:eastAsia="Times New Roman" w:hAnsi="Times New Roman"/>
          <w:sz w:val="24"/>
          <w:szCs w:val="24"/>
          <w:shd w:val="clear" w:color="auto" w:fill="FFFFFF"/>
          <w:lang w:eastAsia="ro-MD"/>
        </w:rPr>
        <w:t xml:space="preserve">-o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perioadă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w:t>
      </w:r>
    </w:p>
    <w:p w14:paraId="2E7079F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w:t>
      </w:r>
      <w:proofErr w:type="spellEnd"/>
      <w:r w:rsidRPr="0063266F">
        <w:rPr>
          <w:rFonts w:ascii="Times New Roman" w:eastAsia="Times New Roman" w:hAnsi="Times New Roman"/>
          <w:sz w:val="24"/>
          <w:szCs w:val="24"/>
          <w:shd w:val="clear" w:color="auto" w:fill="FFFFFF"/>
          <w:lang w:eastAsia="ro-MD"/>
        </w:rPr>
        <w:t xml:space="preserve"> scop,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230-232.</w:t>
      </w:r>
    </w:p>
    <w:p w14:paraId="2C03154D"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230.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demonstreze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dată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trimestru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pe care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satisfăcător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prezentul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alineat</w:t>
      </w:r>
      <w:proofErr w:type="spellEnd"/>
      <w:r w:rsidRPr="0063266F">
        <w:rPr>
          <w:rFonts w:ascii="Times New Roman" w:eastAsia="Times New Roman" w:hAnsi="Times New Roman"/>
          <w:sz w:val="24"/>
          <w:szCs w:val="24"/>
          <w:shd w:val="clear" w:color="auto" w:fill="FFFFFF"/>
          <w:lang w:eastAsia="ro-MD"/>
        </w:rPr>
        <w:t xml:space="preserve"> coincide,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eșantion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reprezentativ</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sale ale </w:t>
      </w:r>
      <w:proofErr w:type="spellStart"/>
      <w:r w:rsidRPr="0063266F">
        <w:rPr>
          <w:rFonts w:ascii="Times New Roman" w:eastAsia="Times New Roman" w:hAnsi="Times New Roman"/>
          <w:sz w:val="24"/>
          <w:szCs w:val="24"/>
          <w:shd w:val="clear" w:color="auto" w:fill="FFFFFF"/>
          <w:lang w:eastAsia="ro-MD"/>
        </w:rPr>
        <w:t>căror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w:t>
      </w:r>
      <w:proofErr w:type="spellEnd"/>
      <w:r w:rsidRPr="0063266F">
        <w:rPr>
          <w:rFonts w:ascii="Times New Roman" w:eastAsia="Times New Roman" w:hAnsi="Times New Roman"/>
          <w:sz w:val="24"/>
          <w:szCs w:val="24"/>
          <w:shd w:val="clear" w:color="auto" w:fill="FFFFFF"/>
          <w:lang w:eastAsia="ro-MD"/>
        </w:rPr>
        <w:t xml:space="preserve"> de credit sunt </w:t>
      </w:r>
      <w:proofErr w:type="spellStart"/>
      <w:r w:rsidRPr="0063266F">
        <w:rPr>
          <w:rFonts w:ascii="Times New Roman" w:eastAsia="Times New Roman" w:hAnsi="Times New Roman"/>
          <w:sz w:val="24"/>
          <w:szCs w:val="24"/>
          <w:shd w:val="clear" w:color="auto" w:fill="FFFFFF"/>
          <w:lang w:eastAsia="ro-MD"/>
        </w:rPr>
        <w:t>tranzacționate</w:t>
      </w:r>
      <w:proofErr w:type="spellEnd"/>
      <w:r w:rsidRPr="0063266F">
        <w:rPr>
          <w:rFonts w:ascii="Times New Roman" w:eastAsia="Times New Roman" w:hAnsi="Times New Roman"/>
          <w:sz w:val="24"/>
          <w:szCs w:val="24"/>
          <w:shd w:val="clear" w:color="auto" w:fill="FFFFFF"/>
          <w:lang w:eastAsia="ro-MD"/>
        </w:rPr>
        <w:t xml:space="preserve">, cu o </w:t>
      </w:r>
      <w:proofErr w:type="spellStart"/>
      <w:r w:rsidRPr="0063266F">
        <w:rPr>
          <w:rFonts w:ascii="Times New Roman" w:eastAsia="Times New Roman" w:hAnsi="Times New Roman"/>
          <w:sz w:val="24"/>
          <w:szCs w:val="24"/>
          <w:shd w:val="clear" w:color="auto" w:fill="FFFFFF"/>
          <w:lang w:eastAsia="ro-MD"/>
        </w:rPr>
        <w:t>perioadă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creștere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marjelor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instrumentele</w:t>
      </w:r>
      <w:proofErr w:type="spellEnd"/>
      <w:r w:rsidRPr="0063266F">
        <w:rPr>
          <w:rFonts w:ascii="Times New Roman" w:eastAsia="Times New Roman" w:hAnsi="Times New Roman"/>
          <w:sz w:val="24"/>
          <w:szCs w:val="24"/>
          <w:shd w:val="clear" w:color="auto" w:fill="FFFFFF"/>
          <w:lang w:eastAsia="ro-MD"/>
        </w:rPr>
        <w:t xml:space="preserve"> de tip credit default swap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împrumuturi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obligațiuni</w:t>
      </w:r>
      <w:proofErr w:type="spellEnd"/>
      <w:r w:rsidRPr="0063266F">
        <w:rPr>
          <w:rFonts w:ascii="Times New Roman" w:eastAsia="Times New Roman" w:hAnsi="Times New Roman"/>
          <w:sz w:val="24"/>
          <w:szCs w:val="24"/>
          <w:shd w:val="clear" w:color="auto" w:fill="FFFFFF"/>
          <w:lang w:eastAsia="ro-MD"/>
        </w:rPr>
        <w:t xml:space="preserve"> corporative).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situațiile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nu </w:t>
      </w:r>
      <w:proofErr w:type="spellStart"/>
      <w:r w:rsidRPr="0063266F">
        <w:rPr>
          <w:rFonts w:ascii="Times New Roman" w:eastAsia="Times New Roman" w:hAnsi="Times New Roman"/>
          <w:sz w:val="24"/>
          <w:szCs w:val="24"/>
          <w:shd w:val="clear" w:color="auto" w:fill="FFFFFF"/>
          <w:lang w:eastAsia="ro-MD"/>
        </w:rPr>
        <w:t>dispune</w:t>
      </w:r>
      <w:proofErr w:type="spellEnd"/>
      <w:r w:rsidRPr="0063266F">
        <w:rPr>
          <w:rFonts w:ascii="Times New Roman" w:eastAsia="Times New Roman" w:hAnsi="Times New Roman"/>
          <w:sz w:val="24"/>
          <w:szCs w:val="24"/>
          <w:shd w:val="clear" w:color="auto" w:fill="FFFFFF"/>
          <w:lang w:eastAsia="ro-MD"/>
        </w:rPr>
        <w:t xml:space="preserve"> de date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marjele</w:t>
      </w:r>
      <w:proofErr w:type="spellEnd"/>
      <w:r w:rsidRPr="0063266F">
        <w:rPr>
          <w:rFonts w:ascii="Times New Roman" w:eastAsia="Times New Roman" w:hAnsi="Times New Roman"/>
          <w:sz w:val="24"/>
          <w:szCs w:val="24"/>
          <w:shd w:val="clear" w:color="auto" w:fill="FFFFFF"/>
          <w:lang w:eastAsia="ro-MD"/>
        </w:rPr>
        <w:t xml:space="preserve"> de credit ale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asociază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respective date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marjele</w:t>
      </w:r>
      <w:proofErr w:type="spellEnd"/>
      <w:r w:rsidRPr="0063266F">
        <w:rPr>
          <w:rFonts w:ascii="Times New Roman" w:eastAsia="Times New Roman" w:hAnsi="Times New Roman"/>
          <w:sz w:val="24"/>
          <w:szCs w:val="24"/>
          <w:shd w:val="clear" w:color="auto" w:fill="FFFFFF"/>
          <w:lang w:eastAsia="ro-MD"/>
        </w:rPr>
        <w:t xml:space="preserve"> de credit, </w:t>
      </w:r>
      <w:proofErr w:type="spellStart"/>
      <w:r w:rsidRPr="0063266F">
        <w:rPr>
          <w:rFonts w:ascii="Times New Roman" w:eastAsia="Times New Roman" w:hAnsi="Times New Roman"/>
          <w:sz w:val="24"/>
          <w:szCs w:val="24"/>
          <w:shd w:val="clear" w:color="auto" w:fill="FFFFFF"/>
          <w:lang w:eastAsia="ro-MD"/>
        </w:rPr>
        <w:t>bazate</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regiune</w:t>
      </w:r>
      <w:proofErr w:type="spellEnd"/>
      <w:r w:rsidRPr="0063266F">
        <w:rPr>
          <w:rFonts w:ascii="Times New Roman" w:eastAsia="Times New Roman" w:hAnsi="Times New Roman"/>
          <w:sz w:val="24"/>
          <w:szCs w:val="24"/>
          <w:shd w:val="clear" w:color="auto" w:fill="FFFFFF"/>
          <w:lang w:eastAsia="ro-MD"/>
        </w:rPr>
        <w:t xml:space="preserve">, pe rating intern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tipuri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activitate</w:t>
      </w:r>
      <w:proofErr w:type="spellEnd"/>
      <w:r w:rsidRPr="0063266F">
        <w:rPr>
          <w:rFonts w:ascii="Times New Roman" w:eastAsia="Times New Roman" w:hAnsi="Times New Roman"/>
          <w:sz w:val="24"/>
          <w:szCs w:val="24"/>
          <w:shd w:val="clear" w:color="auto" w:fill="FFFFFF"/>
          <w:lang w:eastAsia="ro-MD"/>
        </w:rPr>
        <w:t>.</w:t>
      </w:r>
    </w:p>
    <w:p w14:paraId="0D550364"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231.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utilizeze</w:t>
      </w:r>
      <w:proofErr w:type="spellEnd"/>
      <w:r w:rsidRPr="0063266F">
        <w:rPr>
          <w:rFonts w:ascii="Times New Roman" w:eastAsia="Times New Roman" w:hAnsi="Times New Roman"/>
          <w:sz w:val="24"/>
          <w:szCs w:val="24"/>
          <w:shd w:val="clear" w:color="auto" w:fill="FFFFFF"/>
          <w:lang w:eastAsia="ro-MD"/>
        </w:rPr>
        <w:t xml:space="preserve"> date, fie </w:t>
      </w:r>
      <w:proofErr w:type="spellStart"/>
      <w:r w:rsidRPr="0063266F">
        <w:rPr>
          <w:rFonts w:ascii="Times New Roman" w:eastAsia="Times New Roman" w:hAnsi="Times New Roman"/>
          <w:sz w:val="24"/>
          <w:szCs w:val="24"/>
          <w:shd w:val="clear" w:color="auto" w:fill="FFFFFF"/>
          <w:lang w:eastAsia="ro-MD"/>
        </w:rPr>
        <w:t>istorice</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implicite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includă</w:t>
      </w:r>
      <w:proofErr w:type="spellEnd"/>
      <w:r w:rsidRPr="0063266F">
        <w:rPr>
          <w:rFonts w:ascii="Times New Roman" w:eastAsia="Times New Roman" w:hAnsi="Times New Roman"/>
          <w:sz w:val="24"/>
          <w:szCs w:val="24"/>
          <w:shd w:val="clear" w:color="auto" w:fill="FFFFFF"/>
          <w:lang w:eastAsia="ro-MD"/>
        </w:rPr>
        <w:t xml:space="preserve"> date din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creditelor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care </w:t>
      </w:r>
      <w:proofErr w:type="spellStart"/>
      <w:r w:rsidRPr="0063266F">
        <w:rPr>
          <w:rFonts w:ascii="Times New Roman" w:eastAsia="Times New Roman" w:hAnsi="Times New Roman"/>
          <w:sz w:val="24"/>
          <w:szCs w:val="24"/>
          <w:shd w:val="clear" w:color="auto" w:fill="FFFFFF"/>
          <w:lang w:eastAsia="ro-MD"/>
        </w:rPr>
        <w:t>corespunde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metodei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calibrarea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w:t>
      </w:r>
      <w:proofErr w:type="spellEnd"/>
      <w:r w:rsidRPr="0063266F">
        <w:rPr>
          <w:rFonts w:ascii="Times New Roman" w:eastAsia="Times New Roman" w:hAnsi="Times New Roman"/>
          <w:sz w:val="24"/>
          <w:szCs w:val="24"/>
          <w:shd w:val="clear" w:color="auto" w:fill="FFFFFF"/>
          <w:lang w:eastAsia="ro-MD"/>
        </w:rPr>
        <w:t xml:space="preserve"> cu date </w:t>
      </w:r>
      <w:proofErr w:type="spellStart"/>
      <w:r w:rsidRPr="0063266F">
        <w:rPr>
          <w:rFonts w:ascii="Times New Roman" w:eastAsia="Times New Roman" w:hAnsi="Times New Roman"/>
          <w:sz w:val="24"/>
          <w:szCs w:val="24"/>
          <w:shd w:val="clear" w:color="auto" w:fill="FFFFFF"/>
          <w:lang w:eastAsia="ro-MD"/>
        </w:rPr>
        <w:t>curente</w:t>
      </w:r>
      <w:proofErr w:type="spellEnd"/>
      <w:r w:rsidRPr="0063266F">
        <w:rPr>
          <w:rFonts w:ascii="Times New Roman" w:eastAsia="Times New Roman" w:hAnsi="Times New Roman"/>
          <w:sz w:val="24"/>
          <w:szCs w:val="24"/>
          <w:shd w:val="clear" w:color="auto" w:fill="FFFFFF"/>
          <w:lang w:eastAsia="ro-MD"/>
        </w:rPr>
        <w:t>.</w:t>
      </w:r>
    </w:p>
    <w:p w14:paraId="116FD3B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lastRenderedPageBreak/>
        <w:t xml:space="preserve">232.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evalua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eficacitatea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calibrării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referință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vulnerabile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principalii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la care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față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referință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calculează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w:t>
      </w:r>
    </w:p>
    <w:p w14:paraId="0A190844"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232.1. o </w:t>
      </w:r>
      <w:proofErr w:type="spellStart"/>
      <w:r w:rsidRPr="0063266F">
        <w:rPr>
          <w:rFonts w:ascii="Times New Roman" w:eastAsia="Times New Roman" w:hAnsi="Times New Roman"/>
          <w:sz w:val="24"/>
          <w:szCs w:val="24"/>
          <w:shd w:val="clear" w:color="auto" w:fill="FFFFFF"/>
          <w:lang w:eastAsia="ro-MD"/>
        </w:rPr>
        <w:t>metodologie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corespunzătoare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crizei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bazată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valorile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parametrii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calibrați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pieței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
    <w:p w14:paraId="7D5EDFC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232.2.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generată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perioadei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metoda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prezenta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secțiune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sfârșitul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perioadei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volatilități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corelări</w:t>
      </w:r>
      <w:proofErr w:type="spellEnd"/>
      <w:r w:rsidRPr="0063266F">
        <w:rPr>
          <w:rFonts w:ascii="Times New Roman" w:eastAsia="Times New Roman" w:hAnsi="Times New Roman"/>
          <w:sz w:val="24"/>
          <w:szCs w:val="24"/>
          <w:shd w:val="clear" w:color="auto" w:fill="FFFFFF"/>
          <w:lang w:eastAsia="ro-MD"/>
        </w:rPr>
        <w:t xml:space="preserve"> pe o </w:t>
      </w:r>
      <w:proofErr w:type="spellStart"/>
      <w:r w:rsidRPr="0063266F">
        <w:rPr>
          <w:rFonts w:ascii="Times New Roman" w:eastAsia="Times New Roman" w:hAnsi="Times New Roman"/>
          <w:sz w:val="24"/>
          <w:szCs w:val="24"/>
          <w:shd w:val="clear" w:color="auto" w:fill="FFFFFF"/>
          <w:lang w:eastAsia="ro-MD"/>
        </w:rPr>
        <w:t>perioadă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de 3 ani).</w:t>
      </w:r>
    </w:p>
    <w:p w14:paraId="3BBCF080"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233.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solicite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ajusteze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calibrarea</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criză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referință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abat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substanțial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față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altele</w:t>
      </w:r>
      <w:proofErr w:type="spellEnd"/>
      <w:r w:rsidRPr="0063266F">
        <w:rPr>
          <w:rFonts w:ascii="Times New Roman" w:eastAsia="Times New Roman" w:hAnsi="Times New Roman"/>
          <w:sz w:val="24"/>
          <w:szCs w:val="24"/>
          <w:shd w:val="clear" w:color="auto" w:fill="FFFFFF"/>
          <w:lang w:eastAsia="ro-MD"/>
        </w:rPr>
        <w:t>.</w:t>
      </w:r>
    </w:p>
    <w:p w14:paraId="5A633258"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234.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supună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clar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articulat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politicile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procedurile</w:t>
      </w:r>
      <w:proofErr w:type="spellEnd"/>
      <w:r w:rsidRPr="0063266F">
        <w:rPr>
          <w:rFonts w:ascii="Times New Roman" w:eastAsia="Times New Roman" w:hAnsi="Times New Roman"/>
          <w:sz w:val="24"/>
          <w:szCs w:val="24"/>
          <w:shd w:val="clear" w:color="auto" w:fill="FFFFFF"/>
          <w:lang w:eastAsia="ro-MD"/>
        </w:rPr>
        <w:t xml:space="preserve"> sale.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w:t>
      </w:r>
    </w:p>
    <w:p w14:paraId="2A8F3DA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234.1.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tipul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testare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necesar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asigura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integritatea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identifica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condițiile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ipotezele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stau</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baza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inadecvate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pot conduce,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urmare</w:t>
      </w:r>
      <w:proofErr w:type="spellEnd"/>
      <w:r w:rsidRPr="0063266F">
        <w:rPr>
          <w:rFonts w:ascii="Times New Roman" w:eastAsia="Times New Roman" w:hAnsi="Times New Roman"/>
          <w:sz w:val="24"/>
          <w:szCs w:val="24"/>
          <w:shd w:val="clear" w:color="auto" w:fill="FFFFFF"/>
          <w:lang w:eastAsia="ro-MD"/>
        </w:rPr>
        <w:t xml:space="preserve">, la o </w:t>
      </w:r>
      <w:proofErr w:type="spellStart"/>
      <w:r w:rsidRPr="0063266F">
        <w:rPr>
          <w:rFonts w:ascii="Times New Roman" w:eastAsia="Times New Roman" w:hAnsi="Times New Roman"/>
          <w:sz w:val="24"/>
          <w:szCs w:val="24"/>
          <w:shd w:val="clear" w:color="auto" w:fill="FFFFFF"/>
          <w:lang w:eastAsia="ro-MD"/>
        </w:rPr>
        <w:t>subestimare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w:t>
      </w:r>
    </w:p>
    <w:p w14:paraId="543BECE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234.2.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includă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exhaustivității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w:t>
      </w:r>
    </w:p>
    <w:p w14:paraId="19FD3D1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235.  </w:t>
      </w:r>
      <w:r w:rsidRPr="0063266F">
        <w:rPr>
          <w:rFonts w:ascii="Times New Roman" w:eastAsia="Times New Roman" w:hAnsi="Times New Roman"/>
          <w:sz w:val="24"/>
          <w:szCs w:val="24"/>
          <w:shd w:val="clear" w:color="auto" w:fill="FFFFFF"/>
          <w:lang w:eastAsia="ro-MD"/>
        </w:rPr>
        <w:t>Banca</w:t>
      </w:r>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monitorizeze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procese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ajustare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propriilor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estimări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atunci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devin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se </w:t>
      </w:r>
      <w:proofErr w:type="spellStart"/>
      <w:r w:rsidRPr="0063266F">
        <w:rPr>
          <w:rFonts w:ascii="Times New Roman" w:eastAsia="Times New Roman" w:hAnsi="Times New Roman"/>
          <w:sz w:val="24"/>
          <w:szCs w:val="24"/>
          <w:shd w:val="clear" w:color="auto" w:fill="FFFFFF"/>
          <w:lang w:eastAsia="ro-MD"/>
        </w:rPr>
        <w:t>conforma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prezentului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punct</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w:t>
      </w:r>
    </w:p>
    <w:p w14:paraId="231D013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235.1. </w:t>
      </w:r>
      <w:proofErr w:type="spellStart"/>
      <w:r w:rsidRPr="0063266F">
        <w:rPr>
          <w:rFonts w:ascii="Times New Roman" w:eastAsia="Times New Roman" w:hAnsi="Times New Roman"/>
          <w:sz w:val="24"/>
          <w:szCs w:val="24"/>
          <w:shd w:val="clear" w:color="auto" w:fill="FFFFFF"/>
          <w:lang w:eastAsia="ro-MD"/>
        </w:rPr>
        <w:t>să-și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administreze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specific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3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general de </w:t>
      </w:r>
      <w:proofErr w:type="spellStart"/>
      <w:r w:rsidRPr="0063266F">
        <w:rPr>
          <w:rFonts w:ascii="Times New Roman" w:eastAsia="Times New Roman" w:hAnsi="Times New Roman"/>
          <w:sz w:val="24"/>
          <w:szCs w:val="24"/>
          <w:shd w:val="clear" w:color="auto" w:fill="FFFFFF"/>
          <w:lang w:eastAsia="ro-MD"/>
        </w:rPr>
        <w:t>corelare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defavorabilă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3;</w:t>
      </w:r>
      <w:proofErr w:type="gramEnd"/>
    </w:p>
    <w:p w14:paraId="2AC4190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235.2.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prezintă</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profil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creștere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după</w:t>
      </w:r>
      <w:proofErr w:type="spellEnd"/>
      <w:r w:rsidRPr="0063266F">
        <w:rPr>
          <w:rFonts w:ascii="Times New Roman" w:eastAsia="Times New Roman" w:hAnsi="Times New Roman"/>
          <w:sz w:val="24"/>
          <w:szCs w:val="24"/>
          <w:shd w:val="clear" w:color="auto" w:fill="FFFFFF"/>
          <w:lang w:eastAsia="ro-MD"/>
        </w:rPr>
        <w:t xml:space="preserve"> un an,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compare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estimarea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durata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an, cu </w:t>
      </w:r>
      <w:proofErr w:type="spellStart"/>
      <w:r w:rsidRPr="0063266F">
        <w:rPr>
          <w:rFonts w:ascii="Times New Roman" w:eastAsia="Times New Roman" w:hAnsi="Times New Roman"/>
          <w:sz w:val="24"/>
          <w:szCs w:val="24"/>
          <w:shd w:val="clear" w:color="auto" w:fill="FFFFFF"/>
          <w:lang w:eastAsia="ro-MD"/>
        </w:rPr>
        <w:t>aceeași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întreaga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durată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w:t>
      </w:r>
    </w:p>
    <w:p w14:paraId="40012C63"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235.3.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cu o </w:t>
      </w:r>
      <w:proofErr w:type="spellStart"/>
      <w:r w:rsidRPr="0063266F">
        <w:rPr>
          <w:rFonts w:ascii="Times New Roman" w:eastAsia="Times New Roman" w:hAnsi="Times New Roman"/>
          <w:sz w:val="24"/>
          <w:szCs w:val="24"/>
          <w:shd w:val="clear" w:color="auto" w:fill="FFFFFF"/>
          <w:lang w:eastAsia="ro-MD"/>
        </w:rPr>
        <w:t>scadență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reziduală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de un an,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compare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costul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înlocuire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profilul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stocheze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datele</w:t>
      </w:r>
      <w:proofErr w:type="spellEnd"/>
      <w:r w:rsidRPr="0063266F">
        <w:rPr>
          <w:rFonts w:ascii="Times New Roman" w:eastAsia="Times New Roman" w:hAnsi="Times New Roman"/>
          <w:sz w:val="24"/>
          <w:szCs w:val="24"/>
          <w:shd w:val="clear" w:color="auto" w:fill="FFFFFF"/>
          <w:lang w:eastAsia="ro-MD"/>
        </w:rPr>
        <w:t xml:space="preserve"> care permit o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comparație</w:t>
      </w:r>
      <w:proofErr w:type="spellEnd"/>
      <w:r w:rsidRPr="0063266F">
        <w:rPr>
          <w:rFonts w:ascii="Times New Roman" w:eastAsia="Times New Roman" w:hAnsi="Times New Roman"/>
          <w:sz w:val="24"/>
          <w:szCs w:val="24"/>
          <w:shd w:val="clear" w:color="auto" w:fill="FFFFFF"/>
          <w:lang w:eastAsia="ro-MD"/>
        </w:rPr>
        <w:t>.</w:t>
      </w:r>
    </w:p>
    <w:p w14:paraId="08109BB3"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236.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proceduri</w:t>
      </w:r>
      <w:proofErr w:type="spellEnd"/>
      <w:r w:rsidRPr="0063266F">
        <w:rPr>
          <w:rFonts w:ascii="Times New Roman" w:eastAsia="Times New Roman" w:hAnsi="Times New Roman"/>
          <w:sz w:val="24"/>
          <w:szCs w:val="24"/>
          <w:shd w:val="clear" w:color="auto" w:fill="FFFFFF"/>
          <w:lang w:eastAsia="ro-MD"/>
        </w:rPr>
        <w:t xml:space="preserve"> interne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verifica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înainte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includerea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w:t>
      </w:r>
      <w:proofErr w:type="spellStart"/>
      <w:r w:rsidRPr="0063266F">
        <w:rPr>
          <w:rFonts w:ascii="Times New Roman" w:eastAsia="Times New Roman" w:hAnsi="Times New Roman"/>
          <w:sz w:val="24"/>
          <w:szCs w:val="24"/>
          <w:shd w:val="clear" w:color="auto" w:fill="FFFFFF"/>
          <w:lang w:eastAsia="ro-MD"/>
        </w:rPr>
        <w:t>un</w:t>
      </w:r>
      <w:proofErr w:type="spellEnd"/>
      <w:r w:rsidRPr="0063266F">
        <w:rPr>
          <w:rFonts w:ascii="Times New Roman" w:eastAsia="Times New Roman" w:hAnsi="Times New Roman"/>
          <w:sz w:val="24"/>
          <w:szCs w:val="24"/>
          <w:shd w:val="clear" w:color="auto" w:fill="FFFFFF"/>
          <w:lang w:eastAsia="ro-MD"/>
        </w:rPr>
        <w:t xml:space="preserve"> set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acoperită</w:t>
      </w:r>
      <w:proofErr w:type="spellEnd"/>
      <w:r w:rsidRPr="0063266F">
        <w:rPr>
          <w:rFonts w:ascii="Times New Roman" w:eastAsia="Times New Roman" w:hAnsi="Times New Roman"/>
          <w:sz w:val="24"/>
          <w:szCs w:val="24"/>
          <w:shd w:val="clear" w:color="auto" w:fill="FFFFFF"/>
          <w:lang w:eastAsia="ro-MD"/>
        </w:rPr>
        <w:t xml:space="preserve"> de </w:t>
      </w:r>
      <w:proofErr w:type="gramStart"/>
      <w:r w:rsidRPr="0063266F">
        <w:rPr>
          <w:rFonts w:ascii="Times New Roman" w:eastAsia="Times New Roman" w:hAnsi="Times New Roman"/>
          <w:sz w:val="24"/>
          <w:szCs w:val="24"/>
          <w:shd w:val="clear" w:color="auto" w:fill="FFFFFF"/>
          <w:lang w:eastAsia="ro-MD"/>
        </w:rPr>
        <w:t>un contract</w:t>
      </w:r>
      <w:proofErr w:type="gram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executoriu</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punct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vedere</w:t>
      </w:r>
      <w:proofErr w:type="spellEnd"/>
      <w:r w:rsidRPr="0063266F">
        <w:rPr>
          <w:rFonts w:ascii="Times New Roman" w:eastAsia="Times New Roman" w:hAnsi="Times New Roman"/>
          <w:sz w:val="24"/>
          <w:szCs w:val="24"/>
          <w:shd w:val="clear" w:color="auto" w:fill="FFFFFF"/>
          <w:lang w:eastAsia="ro-MD"/>
        </w:rPr>
        <w:t xml:space="preserve"> juridic care </w:t>
      </w:r>
      <w:proofErr w:type="spellStart"/>
      <w:r w:rsidRPr="0063266F">
        <w:rPr>
          <w:rFonts w:ascii="Times New Roman" w:eastAsia="Times New Roman" w:hAnsi="Times New Roman"/>
          <w:sz w:val="24"/>
          <w:szCs w:val="24"/>
          <w:shd w:val="clear" w:color="auto" w:fill="FFFFFF"/>
          <w:lang w:eastAsia="ro-MD"/>
        </w:rPr>
        <w:t>îndeplinește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capitolul</w:t>
      </w:r>
      <w:proofErr w:type="spellEnd"/>
      <w:r w:rsidRPr="0063266F">
        <w:rPr>
          <w:rFonts w:ascii="Times New Roman" w:eastAsia="Times New Roman" w:hAnsi="Times New Roman"/>
          <w:sz w:val="24"/>
          <w:szCs w:val="24"/>
          <w:shd w:val="clear" w:color="auto" w:fill="FFFFFF"/>
          <w:lang w:eastAsia="ro-MD"/>
        </w:rPr>
        <w:t xml:space="preserve"> VI.</w:t>
      </w:r>
    </w:p>
    <w:p w14:paraId="0031CB5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237.</w:t>
      </w:r>
      <w:r w:rsidRPr="0063266F">
        <w:rPr>
          <w:rFonts w:ascii="Times New Roman" w:eastAsia="Times New Roman" w:hAnsi="Times New Roman"/>
          <w:sz w:val="24"/>
          <w:szCs w:val="24"/>
          <w:shd w:val="clear" w:color="auto" w:fill="FFFFFF"/>
          <w:lang w:eastAsia="ro-MD"/>
        </w:rPr>
        <w:t xml:space="preserve"> Banca</w:t>
      </w:r>
      <w:r w:rsidRPr="0063266F">
        <w:rPr>
          <w:rFonts w:ascii="Times New Roman" w:eastAsia="Times New Roman" w:hAnsi="Times New Roman"/>
          <w:b/>
          <w:bCs/>
          <w:sz w:val="24"/>
          <w:szCs w:val="24"/>
          <w:shd w:val="clear" w:color="auto" w:fill="FFFFFF"/>
          <w:lang w:eastAsia="ro-MD"/>
        </w:rPr>
        <w:t xml:space="preserve"> </w:t>
      </w:r>
      <w:r w:rsidRPr="0063266F">
        <w:rPr>
          <w:rFonts w:ascii="Times New Roman" w:eastAsia="Times New Roman" w:hAnsi="Times New Roman"/>
          <w:sz w:val="24"/>
          <w:szCs w:val="24"/>
          <w:shd w:val="clear" w:color="auto" w:fill="FFFFFF"/>
          <w:lang w:eastAsia="ro-MD"/>
        </w:rPr>
        <w:t xml:space="preserve">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diminua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proceduri</w:t>
      </w:r>
      <w:proofErr w:type="spellEnd"/>
      <w:r w:rsidRPr="0063266F">
        <w:rPr>
          <w:rFonts w:ascii="Times New Roman" w:eastAsia="Times New Roman" w:hAnsi="Times New Roman"/>
          <w:sz w:val="24"/>
          <w:szCs w:val="24"/>
          <w:shd w:val="clear" w:color="auto" w:fill="FFFFFF"/>
          <w:lang w:eastAsia="ro-MD"/>
        </w:rPr>
        <w:t xml:space="preserve"> interne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verifica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înainte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recunoașterea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calculele</w:t>
      </w:r>
      <w:proofErr w:type="spellEnd"/>
      <w:r w:rsidRPr="0063266F">
        <w:rPr>
          <w:rFonts w:ascii="Times New Roman" w:eastAsia="Times New Roman" w:hAnsi="Times New Roman"/>
          <w:sz w:val="24"/>
          <w:szCs w:val="24"/>
          <w:shd w:val="clear" w:color="auto" w:fill="FFFFFF"/>
          <w:lang w:eastAsia="ro-MD"/>
        </w:rPr>
        <w:t xml:space="preserve"> sale, </w:t>
      </w:r>
      <w:proofErr w:type="spellStart"/>
      <w:r w:rsidRPr="0063266F">
        <w:rPr>
          <w:rFonts w:ascii="Times New Roman" w:eastAsia="Times New Roman" w:hAnsi="Times New Roman"/>
          <w:sz w:val="24"/>
          <w:szCs w:val="24"/>
          <w:shd w:val="clear" w:color="auto" w:fill="FFFFFF"/>
          <w:lang w:eastAsia="ro-MD"/>
        </w:rPr>
        <w:t>garanțiile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securitate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juridică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Regulamentul</w:t>
      </w:r>
      <w:proofErr w:type="spellEnd"/>
      <w:r w:rsidRPr="0063266F">
        <w:rPr>
          <w:rFonts w:ascii="Times New Roman" w:eastAsia="Times New Roman" w:hAnsi="Times New Roman"/>
          <w:sz w:val="24"/>
          <w:szCs w:val="24"/>
          <w:shd w:val="clear" w:color="auto" w:fill="FFFFFF"/>
          <w:lang w:eastAsia="ro-MD"/>
        </w:rPr>
        <w:t xml:space="preserve"> nr.112/2018.</w:t>
      </w:r>
    </w:p>
    <w:p w14:paraId="11519920"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9-a</w:t>
      </w:r>
    </w:p>
    <w:p w14:paraId="026C2B09"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Cerințe</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privind</w:t>
      </w:r>
      <w:proofErr w:type="spellEnd"/>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b/>
          <w:bCs/>
          <w:sz w:val="24"/>
          <w:szCs w:val="24"/>
          <w:shd w:val="clear" w:color="auto" w:fill="FFFFFF"/>
          <w:lang w:eastAsia="ro-MD"/>
        </w:rPr>
        <w:t>sistemul</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gestionare</w:t>
      </w:r>
      <w:proofErr w:type="spellEnd"/>
      <w:r w:rsidRPr="0063266F">
        <w:rPr>
          <w:rFonts w:ascii="Times New Roman" w:eastAsia="Times New Roman" w:hAnsi="Times New Roman"/>
          <w:b/>
          <w:bCs/>
          <w:sz w:val="24"/>
          <w:szCs w:val="24"/>
          <w:shd w:val="clear" w:color="auto" w:fill="FFFFFF"/>
          <w:lang w:eastAsia="ro-MD"/>
        </w:rPr>
        <w:t xml:space="preserve"> a </w:t>
      </w:r>
      <w:proofErr w:type="spellStart"/>
      <w:r w:rsidRPr="0063266F">
        <w:rPr>
          <w:rFonts w:ascii="Times New Roman" w:eastAsia="Times New Roman" w:hAnsi="Times New Roman"/>
          <w:b/>
          <w:bCs/>
          <w:sz w:val="24"/>
          <w:szCs w:val="24"/>
          <w:shd w:val="clear" w:color="auto" w:fill="FFFFFF"/>
          <w:lang w:eastAsia="ro-MD"/>
        </w:rPr>
        <w:t>riscului</w:t>
      </w:r>
      <w:proofErr w:type="spellEnd"/>
    </w:p>
    <w:p w14:paraId="0ABBA1EA"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238.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respectă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w:t>
      </w:r>
      <w:proofErr w:type="spellEnd"/>
      <w:r w:rsidRPr="0063266F">
        <w:rPr>
          <w:rFonts w:ascii="Times New Roman" w:eastAsia="Times New Roman" w:hAnsi="Times New Roman"/>
          <w:sz w:val="24"/>
          <w:szCs w:val="24"/>
          <w:shd w:val="clear" w:color="auto" w:fill="FFFFFF"/>
          <w:lang w:eastAsia="ro-MD"/>
        </w:rPr>
        <w:t>:</w:t>
      </w:r>
    </w:p>
    <w:p w14:paraId="5B3F4909"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238.1. </w:t>
      </w:r>
      <w:proofErr w:type="spellStart"/>
      <w:r w:rsidRPr="0063266F">
        <w:rPr>
          <w:rFonts w:ascii="Times New Roman" w:eastAsia="Times New Roman" w:hAnsi="Times New Roman"/>
          <w:sz w:val="24"/>
          <w:szCs w:val="24"/>
          <w:shd w:val="clear" w:color="auto" w:fill="FFFFFF"/>
          <w:lang w:eastAsia="ro-MD"/>
        </w:rPr>
        <w:t>desfășoară</w:t>
      </w:r>
      <w:proofErr w:type="spellEnd"/>
      <w:r w:rsidRPr="0063266F">
        <w:rPr>
          <w:rFonts w:ascii="Times New Roman" w:eastAsia="Times New Roman" w:hAnsi="Times New Roman"/>
          <w:sz w:val="24"/>
          <w:szCs w:val="24"/>
          <w:shd w:val="clear" w:color="auto" w:fill="FFFFFF"/>
          <w:lang w:eastAsia="ro-MD"/>
        </w:rPr>
        <w:t xml:space="preserve"> un program periodic de </w:t>
      </w:r>
      <w:proofErr w:type="spellStart"/>
      <w:r w:rsidRPr="0063266F">
        <w:rPr>
          <w:rFonts w:ascii="Times New Roman" w:eastAsia="Times New Roman" w:hAnsi="Times New Roman"/>
          <w:sz w:val="24"/>
          <w:szCs w:val="24"/>
          <w:shd w:val="clear" w:color="auto" w:fill="FFFFFF"/>
          <w:lang w:eastAsia="ro-MD"/>
        </w:rPr>
        <w:t>testare</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comparând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generate de model cu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modificările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ipotetice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bazate</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pozițiile</w:t>
      </w:r>
      <w:proofErr w:type="spellEnd"/>
      <w:r w:rsidRPr="0063266F">
        <w:rPr>
          <w:rFonts w:ascii="Times New Roman" w:eastAsia="Times New Roman" w:hAnsi="Times New Roman"/>
          <w:sz w:val="24"/>
          <w:szCs w:val="24"/>
          <w:shd w:val="clear" w:color="auto" w:fill="FFFFFF"/>
          <w:lang w:eastAsia="ro-MD"/>
        </w:rPr>
        <w:t xml:space="preserve"> statice cu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realizate</w:t>
      </w:r>
      <w:proofErr w:type="spellEnd"/>
      <w:r w:rsidRPr="0063266F">
        <w:rPr>
          <w:rFonts w:ascii="Times New Roman" w:eastAsia="Times New Roman" w:hAnsi="Times New Roman"/>
          <w:sz w:val="24"/>
          <w:szCs w:val="24"/>
          <w:shd w:val="clear" w:color="auto" w:fill="FFFFFF"/>
          <w:lang w:eastAsia="ro-MD"/>
        </w:rPr>
        <w:t>;</w:t>
      </w:r>
      <w:proofErr w:type="gramEnd"/>
    </w:p>
    <w:p w14:paraId="25E1B5AF"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238.2. </w:t>
      </w:r>
      <w:proofErr w:type="spellStart"/>
      <w:r w:rsidRPr="0063266F">
        <w:rPr>
          <w:rFonts w:ascii="Times New Roman" w:eastAsia="Times New Roman" w:hAnsi="Times New Roman"/>
          <w:sz w:val="24"/>
          <w:szCs w:val="24"/>
          <w:shd w:val="clear" w:color="auto" w:fill="FFFFFF"/>
          <w:lang w:eastAsia="ro-MD"/>
        </w:rPr>
        <w:t>efectuează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periodică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generate de </w:t>
      </w:r>
      <w:proofErr w:type="spellStart"/>
      <w:r w:rsidRPr="0063266F">
        <w:rPr>
          <w:rFonts w:ascii="Times New Roman" w:eastAsia="Times New Roman" w:hAnsi="Times New Roman"/>
          <w:sz w:val="24"/>
          <w:szCs w:val="24"/>
          <w:shd w:val="clear" w:color="auto" w:fill="FFFFFF"/>
          <w:lang w:eastAsia="ro-MD"/>
        </w:rPr>
        <w:t>aceasta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reexaminarea</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independente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dezvoltarea</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w:t>
      </w:r>
      <w:proofErr w:type="gramEnd"/>
    </w:p>
    <w:p w14:paraId="5F03CC05" w14:textId="51AD2A38"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238.3. </w:t>
      </w:r>
      <w:proofErr w:type="spellStart"/>
      <w:r w:rsidRPr="0063266F">
        <w:rPr>
          <w:rFonts w:ascii="Times New Roman" w:eastAsia="Times New Roman" w:hAnsi="Times New Roman"/>
          <w:sz w:val="24"/>
          <w:szCs w:val="24"/>
          <w:shd w:val="clear" w:color="auto" w:fill="FFFFFF"/>
          <w:lang w:eastAsia="ro-MD"/>
        </w:rPr>
        <w:t>organul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implicate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alocate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resurse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controlul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b/>
          <w:bCs/>
          <w:sz w:val="24"/>
          <w:szCs w:val="24"/>
          <w:shd w:val="clear" w:color="auto" w:fill="FFFFFF"/>
          <w:lang w:eastAsia="ro-MD"/>
        </w:rPr>
        <w:t xml:space="preserve"> </w:t>
      </w:r>
      <w:r w:rsidRPr="0063266F">
        <w:rPr>
          <w:rFonts w:ascii="Times New Roman" w:eastAsia="Times New Roman" w:hAnsi="Times New Roman"/>
          <w:sz w:val="24"/>
          <w:szCs w:val="24"/>
          <w:shd w:val="clear" w:color="auto" w:fill="FFFFFF"/>
          <w:lang w:eastAsia="ro-MD"/>
        </w:rPr>
        <w:t xml:space="preserve">de credit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sens</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rapoartele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zilnice</w:t>
      </w:r>
      <w:proofErr w:type="spellEnd"/>
      <w:r w:rsidRPr="0063266F">
        <w:rPr>
          <w:rFonts w:ascii="Times New Roman" w:eastAsia="Times New Roman" w:hAnsi="Times New Roman"/>
          <w:sz w:val="24"/>
          <w:szCs w:val="24"/>
          <w:shd w:val="clear" w:color="auto" w:fill="FFFFFF"/>
          <w:lang w:eastAsia="ro-MD"/>
        </w:rPr>
        <w:t xml:space="preserve"> elaborate de </w:t>
      </w:r>
      <w:proofErr w:type="spellStart"/>
      <w:r w:rsidRPr="0063266F">
        <w:rPr>
          <w:rFonts w:ascii="Times New Roman" w:eastAsia="Times New Roman" w:hAnsi="Times New Roman"/>
          <w:sz w:val="24"/>
          <w:szCs w:val="24"/>
          <w:shd w:val="clear" w:color="auto" w:fill="FFFFFF"/>
          <w:lang w:eastAsia="ro-MD"/>
        </w:rPr>
        <w:t>unitatea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independentă</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înființată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201.1.,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analizate</w:t>
      </w:r>
      <w:proofErr w:type="spellEnd"/>
      <w:r w:rsidRPr="0063266F">
        <w:rPr>
          <w:rFonts w:ascii="Times New Roman" w:eastAsia="Times New Roman" w:hAnsi="Times New Roman"/>
          <w:sz w:val="24"/>
          <w:szCs w:val="24"/>
          <w:shd w:val="clear" w:color="auto" w:fill="FFFFFF"/>
          <w:lang w:eastAsia="ro-MD"/>
        </w:rPr>
        <w:t xml:space="preserve"> de un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conducerii</w:t>
      </w:r>
      <w:proofErr w:type="spellEnd"/>
      <w:r w:rsidRPr="0063266F">
        <w:rPr>
          <w:rFonts w:ascii="Times New Roman" w:eastAsia="Times New Roman" w:hAnsi="Times New Roman"/>
          <w:sz w:val="24"/>
          <w:szCs w:val="24"/>
          <w:shd w:val="clear" w:color="auto" w:fill="FFFFFF"/>
          <w:lang w:eastAsia="ro-MD"/>
        </w:rPr>
        <w:t xml:space="preserve"> cu o </w:t>
      </w:r>
      <w:proofErr w:type="spellStart"/>
      <w:r w:rsidRPr="0063266F">
        <w:rPr>
          <w:rFonts w:ascii="Times New Roman" w:eastAsia="Times New Roman" w:hAnsi="Times New Roman"/>
          <w:sz w:val="24"/>
          <w:szCs w:val="24"/>
          <w:shd w:val="clear" w:color="auto" w:fill="FFFFFF"/>
          <w:lang w:eastAsia="ro-MD"/>
        </w:rPr>
        <w:t>poziție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ierarhică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autoritate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suficiente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impune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reduceri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pozițiilor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individual de </w:t>
      </w:r>
      <w:proofErr w:type="spellStart"/>
      <w:r w:rsidRPr="0063266F">
        <w:rPr>
          <w:rFonts w:ascii="Times New Roman" w:eastAsia="Times New Roman" w:hAnsi="Times New Roman"/>
          <w:sz w:val="24"/>
          <w:szCs w:val="24"/>
          <w:shd w:val="clear" w:color="auto" w:fill="FFFFFF"/>
          <w:lang w:eastAsia="ro-MD"/>
        </w:rPr>
        <w:t>personalul</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tranzacționează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reduceri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globale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
    <w:p w14:paraId="2FB6C6A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lastRenderedPageBreak/>
        <w:t xml:space="preserve">238.4.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intern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integrat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zilnic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al </w:t>
      </w:r>
      <w:proofErr w:type="spellStart"/>
      <w:proofErr w:type="gram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w:t>
      </w:r>
      <w:proofErr w:type="gramEnd"/>
    </w:p>
    <w:p w14:paraId="11F04259" w14:textId="3CD92BC9"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238.5. </w:t>
      </w:r>
      <w:proofErr w:type="spellStart"/>
      <w:r w:rsidRPr="0063266F">
        <w:rPr>
          <w:rFonts w:ascii="Times New Roman" w:eastAsia="Times New Roman" w:hAnsi="Times New Roman"/>
          <w:sz w:val="24"/>
          <w:szCs w:val="24"/>
          <w:shd w:val="clear" w:color="auto" w:fill="FFFFFF"/>
          <w:lang w:eastAsia="ro-MD"/>
        </w:rPr>
        <w:t>sistemul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strânsă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legătură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interne de </w:t>
      </w:r>
      <w:proofErr w:type="spellStart"/>
      <w:r w:rsidRPr="0063266F">
        <w:rPr>
          <w:rFonts w:ascii="Times New Roman" w:eastAsia="Times New Roman" w:hAnsi="Times New Roman"/>
          <w:sz w:val="24"/>
          <w:szCs w:val="24"/>
          <w:shd w:val="clear" w:color="auto" w:fill="FFFFFF"/>
          <w:lang w:eastAsia="ro-MD"/>
        </w:rPr>
        <w:t>tranzacționare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sens</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limitele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corelate cu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w:t>
      </w:r>
      <w:proofErr w:type="spellEnd"/>
      <w:r w:rsidRPr="0063266F">
        <w:rPr>
          <w:rFonts w:ascii="Times New Roman" w:eastAsia="Times New Roman" w:hAnsi="Times New Roman"/>
          <w:sz w:val="24"/>
          <w:szCs w:val="24"/>
          <w:shd w:val="clear" w:color="auto" w:fill="FFFFFF"/>
          <w:lang w:eastAsia="ro-MD"/>
        </w:rPr>
        <w:t xml:space="preserve">-un mod care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consecvent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timp</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corect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înțeles</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personalul</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tranzacționează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administratorii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credite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000852FC">
        <w:rPr>
          <w:rFonts w:ascii="Times New Roman" w:eastAsia="Times New Roman" w:hAnsi="Times New Roman"/>
          <w:sz w:val="24"/>
          <w:szCs w:val="24"/>
          <w:shd w:val="clear" w:color="auto" w:fill="FFFFFF"/>
          <w:lang w:eastAsia="ro-MD"/>
        </w:rPr>
        <w:t>o</w:t>
      </w:r>
      <w:r w:rsidR="000852FC" w:rsidRPr="0063266F">
        <w:rPr>
          <w:rFonts w:ascii="Times New Roman" w:eastAsia="Times New Roman" w:hAnsi="Times New Roman"/>
          <w:sz w:val="24"/>
          <w:szCs w:val="24"/>
          <w:shd w:val="clear" w:color="auto" w:fill="FFFFFF"/>
          <w:lang w:eastAsia="ro-MD"/>
        </w:rPr>
        <w:t>rganul</w:t>
      </w:r>
      <w:proofErr w:type="spellEnd"/>
      <w:r w:rsidR="000852FC" w:rsidRPr="0063266F">
        <w:rPr>
          <w:rFonts w:ascii="Times New Roman" w:eastAsia="Times New Roman" w:hAnsi="Times New Roman"/>
          <w:sz w:val="24"/>
          <w:szCs w:val="24"/>
          <w:shd w:val="clear" w:color="auto" w:fill="FFFFFF"/>
          <w:lang w:eastAsia="ro-MD"/>
        </w:rPr>
        <w:t xml:space="preserve"> de </w:t>
      </w:r>
      <w:proofErr w:type="spellStart"/>
      <w:proofErr w:type="gramStart"/>
      <w:r w:rsidR="000852FC"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w:t>
      </w:r>
      <w:proofErr w:type="gramEnd"/>
    </w:p>
    <w:p w14:paraId="492E1AF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238.6. 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asigure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bine </w:t>
      </w:r>
      <w:proofErr w:type="spellStart"/>
      <w:r w:rsidRPr="0063266F">
        <w:rPr>
          <w:rFonts w:ascii="Times New Roman" w:eastAsia="Times New Roman" w:hAnsi="Times New Roman"/>
          <w:sz w:val="24"/>
          <w:szCs w:val="24"/>
          <w:shd w:val="clear" w:color="auto" w:fill="FFFFFF"/>
          <w:lang w:eastAsia="ro-MD"/>
        </w:rPr>
        <w:t>formalizat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special, </w:t>
      </w:r>
      <w:proofErr w:type="spellStart"/>
      <w:r w:rsidRPr="0063266F">
        <w:rPr>
          <w:rFonts w:ascii="Times New Roman" w:eastAsia="Times New Roman" w:hAnsi="Times New Roman"/>
          <w:sz w:val="24"/>
          <w:szCs w:val="24"/>
          <w:shd w:val="clear" w:color="auto" w:fill="FFFFFF"/>
          <w:lang w:eastAsia="ro-MD"/>
        </w:rPr>
        <w:t>aceasta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w:t>
      </w:r>
      <w:proofErr w:type="gramStart"/>
      <w:r w:rsidRPr="0063266F">
        <w:rPr>
          <w:rFonts w:ascii="Times New Roman" w:eastAsia="Times New Roman" w:hAnsi="Times New Roman"/>
          <w:sz w:val="24"/>
          <w:szCs w:val="24"/>
          <w:shd w:val="clear" w:color="auto" w:fill="FFFFFF"/>
          <w:lang w:eastAsia="ro-MD"/>
        </w:rPr>
        <w:t>un set</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formalizat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politici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controale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proceduri</w:t>
      </w:r>
      <w:proofErr w:type="spellEnd"/>
      <w:r w:rsidRPr="0063266F">
        <w:rPr>
          <w:rFonts w:ascii="Times New Roman" w:eastAsia="Times New Roman" w:hAnsi="Times New Roman"/>
          <w:sz w:val="24"/>
          <w:szCs w:val="24"/>
          <w:shd w:val="clear" w:color="auto" w:fill="FFFFFF"/>
          <w:lang w:eastAsia="ro-MD"/>
        </w:rPr>
        <w:t xml:space="preserve"> interne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funcționarea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asigurare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respectării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politici</w:t>
      </w:r>
      <w:proofErr w:type="spellEnd"/>
      <w:r w:rsidRPr="0063266F">
        <w:rPr>
          <w:rFonts w:ascii="Times New Roman" w:eastAsia="Times New Roman" w:hAnsi="Times New Roman"/>
          <w:sz w:val="24"/>
          <w:szCs w:val="24"/>
          <w:shd w:val="clear" w:color="auto" w:fill="FFFFFF"/>
          <w:lang w:eastAsia="ro-MD"/>
        </w:rPr>
        <w:t>;</w:t>
      </w:r>
    </w:p>
    <w:p w14:paraId="08CD25E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238.7.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de audit </w:t>
      </w:r>
      <w:proofErr w:type="gramStart"/>
      <w:r w:rsidRPr="0063266F">
        <w:rPr>
          <w:rFonts w:ascii="Times New Roman" w:eastAsia="Times New Roman" w:hAnsi="Times New Roman"/>
          <w:sz w:val="24"/>
          <w:szCs w:val="24"/>
          <w:shd w:val="clear" w:color="auto" w:fill="FFFFFF"/>
          <w:lang w:eastAsia="ro-MD"/>
        </w:rPr>
        <w:t>intern</w:t>
      </w:r>
      <w:proofErr w:type="gram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sistemului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Această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include </w:t>
      </w:r>
      <w:proofErr w:type="spellStart"/>
      <w:r w:rsidRPr="0063266F">
        <w:rPr>
          <w:rFonts w:ascii="Times New Roman" w:eastAsia="Times New Roman" w:hAnsi="Times New Roman"/>
          <w:sz w:val="24"/>
          <w:szCs w:val="24"/>
          <w:shd w:val="clear" w:color="auto" w:fill="FFFFFF"/>
          <w:lang w:eastAsia="ro-MD"/>
        </w:rPr>
        <w:t>atât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activitatea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unităților</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derulează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cea</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unității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independente</w:t>
      </w:r>
      <w:proofErr w:type="spellEnd"/>
      <w:r w:rsidRPr="0063266F">
        <w:rPr>
          <w:rFonts w:ascii="Times New Roman" w:eastAsia="Times New Roman" w:hAnsi="Times New Roman"/>
          <w:sz w:val="24"/>
          <w:szCs w:val="24"/>
          <w:shd w:val="clear" w:color="auto" w:fill="FFFFFF"/>
          <w:lang w:eastAsia="ro-MD"/>
        </w:rPr>
        <w:t xml:space="preserve"> de control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intervale</w:t>
      </w:r>
      <w:proofErr w:type="spellEnd"/>
      <w:r w:rsidRPr="0063266F">
        <w:rPr>
          <w:rFonts w:ascii="Times New Roman" w:eastAsia="Times New Roman" w:hAnsi="Times New Roman"/>
          <w:sz w:val="24"/>
          <w:szCs w:val="24"/>
          <w:shd w:val="clear" w:color="auto" w:fill="FFFFFF"/>
          <w:lang w:eastAsia="ro-MD"/>
        </w:rPr>
        <w:t xml:space="preserve"> regulate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dată</w:t>
      </w:r>
      <w:proofErr w:type="spellEnd"/>
      <w:r w:rsidRPr="0063266F">
        <w:rPr>
          <w:rFonts w:ascii="Times New Roman" w:eastAsia="Times New Roman" w:hAnsi="Times New Roman"/>
          <w:sz w:val="24"/>
          <w:szCs w:val="24"/>
          <w:shd w:val="clear" w:color="auto" w:fill="FFFFFF"/>
          <w:lang w:eastAsia="ro-MD"/>
        </w:rPr>
        <w:t xml:space="preserve"> pe an),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aibă</w:t>
      </w:r>
      <w:proofErr w:type="spellEnd"/>
      <w:r w:rsidRPr="0063266F">
        <w:rPr>
          <w:rFonts w:ascii="Times New Roman" w:eastAsia="Times New Roman" w:hAnsi="Times New Roman"/>
          <w:sz w:val="24"/>
          <w:szCs w:val="24"/>
          <w:shd w:val="clear" w:color="auto" w:fill="FFFFFF"/>
          <w:lang w:eastAsia="ro-MD"/>
        </w:rPr>
        <w:t xml:space="preserve"> loc o </w:t>
      </w:r>
      <w:proofErr w:type="spellStart"/>
      <w:r w:rsidRPr="0063266F">
        <w:rPr>
          <w:rFonts w:ascii="Times New Roman" w:eastAsia="Times New Roman" w:hAnsi="Times New Roman"/>
          <w:sz w:val="24"/>
          <w:szCs w:val="24"/>
          <w:shd w:val="clear" w:color="auto" w:fill="FFFFFF"/>
          <w:lang w:eastAsia="ro-MD"/>
        </w:rPr>
        <w:t>reexaminare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global de </w:t>
      </w:r>
      <w:proofErr w:type="spellStart"/>
      <w:r w:rsidRPr="0063266F">
        <w:rPr>
          <w:rFonts w:ascii="Times New Roman" w:eastAsia="Times New Roman" w:hAnsi="Times New Roman"/>
          <w:sz w:val="24"/>
          <w:szCs w:val="24"/>
          <w:shd w:val="clear" w:color="auto" w:fill="FFFFFF"/>
          <w:lang w:eastAsia="ro-MD"/>
        </w:rPr>
        <w:t>gestionare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riscurilor</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mod specific,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elementele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menționate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205;</w:t>
      </w:r>
      <w:proofErr w:type="gramEnd"/>
    </w:p>
    <w:p w14:paraId="41342D9E" w14:textId="75B6D709"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238.8.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testarea</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reexaminată</w:t>
      </w:r>
      <w:proofErr w:type="spellEnd"/>
      <w:r w:rsidRPr="0063266F">
        <w:rPr>
          <w:rFonts w:ascii="Times New Roman" w:eastAsia="Times New Roman" w:hAnsi="Times New Roman"/>
          <w:sz w:val="24"/>
          <w:szCs w:val="24"/>
          <w:shd w:val="clear" w:color="auto" w:fill="FFFFFF"/>
          <w:lang w:eastAsia="ro-MD"/>
        </w:rPr>
        <w:t xml:space="preserve"> periodic de </w:t>
      </w:r>
      <w:proofErr w:type="spellStart"/>
      <w:r w:rsidR="00376869">
        <w:rPr>
          <w:rFonts w:ascii="Times New Roman" w:eastAsia="Times New Roman" w:hAnsi="Times New Roman"/>
          <w:sz w:val="24"/>
          <w:szCs w:val="24"/>
          <w:shd w:val="clear" w:color="auto" w:fill="FFFFFF"/>
          <w:lang w:eastAsia="ro-MD"/>
        </w:rPr>
        <w:t>o</w:t>
      </w:r>
      <w:r w:rsidR="00376869" w:rsidRPr="0063266F">
        <w:rPr>
          <w:rFonts w:ascii="Times New Roman" w:eastAsia="Times New Roman" w:hAnsi="Times New Roman"/>
          <w:sz w:val="24"/>
          <w:szCs w:val="24"/>
          <w:shd w:val="clear" w:color="auto" w:fill="FFFFFF"/>
          <w:lang w:eastAsia="ro-MD"/>
        </w:rPr>
        <w:t>rganul</w:t>
      </w:r>
      <w:proofErr w:type="spellEnd"/>
      <w:r w:rsidR="00376869" w:rsidRPr="0063266F">
        <w:rPr>
          <w:rFonts w:ascii="Times New Roman" w:eastAsia="Times New Roman" w:hAnsi="Times New Roman"/>
          <w:sz w:val="24"/>
          <w:szCs w:val="24"/>
          <w:shd w:val="clear" w:color="auto" w:fill="FFFFFF"/>
          <w:lang w:eastAsia="ro-MD"/>
        </w:rPr>
        <w:t xml:space="preserve"> de </w:t>
      </w:r>
      <w:proofErr w:type="spellStart"/>
      <w:r w:rsidR="00376869" w:rsidRPr="0063266F">
        <w:rPr>
          <w:rFonts w:ascii="Times New Roman" w:eastAsia="Times New Roman" w:hAnsi="Times New Roman"/>
          <w:sz w:val="24"/>
          <w:szCs w:val="24"/>
          <w:shd w:val="clear" w:color="auto" w:fill="FFFFFF"/>
          <w:lang w:eastAsia="ro-MD"/>
        </w:rPr>
        <w:t>conducere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decide </w:t>
      </w:r>
      <w:proofErr w:type="spellStart"/>
      <w:r w:rsidRPr="0063266F">
        <w:rPr>
          <w:rFonts w:ascii="Times New Roman" w:eastAsia="Times New Roman" w:hAnsi="Times New Roman"/>
          <w:sz w:val="24"/>
          <w:szCs w:val="24"/>
          <w:shd w:val="clear" w:color="auto" w:fill="FFFFFF"/>
          <w:lang w:eastAsia="ro-MD"/>
        </w:rPr>
        <w:t>măsurile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urmează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remedia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deficiențele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w:t>
      </w:r>
    </w:p>
    <w:p w14:paraId="09C6D54D"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239.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măsura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banca </w:t>
      </w:r>
      <w:proofErr w:type="spellStart"/>
      <w:r w:rsidRPr="0063266F">
        <w:rPr>
          <w:rFonts w:ascii="Times New Roman" w:eastAsia="Times New Roman" w:hAnsi="Times New Roman"/>
          <w:sz w:val="24"/>
          <w:szCs w:val="24"/>
          <w:shd w:val="clear" w:color="auto" w:fill="FFFFFF"/>
          <w:lang w:eastAsia="ro-MD"/>
        </w:rPr>
        <w:t>îndeplinește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cerințele</w:t>
      </w:r>
      <w:proofErr w:type="spellEnd"/>
      <w:r w:rsidRPr="0063266F">
        <w:rPr>
          <w:rFonts w:ascii="Times New Roman" w:eastAsia="Times New Roman" w:hAnsi="Times New Roman"/>
          <w:sz w:val="24"/>
          <w:szCs w:val="24"/>
          <w:shd w:val="clear" w:color="auto" w:fill="FFFFFF"/>
          <w:lang w:eastAsia="ro-MD"/>
        </w:rPr>
        <w:t xml:space="preserve"> de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238, </w:t>
      </w:r>
      <w:proofErr w:type="spellStart"/>
      <w:r w:rsidRPr="0063266F">
        <w:rPr>
          <w:rFonts w:ascii="Times New Roman" w:eastAsia="Times New Roman" w:hAnsi="Times New Roman"/>
          <w:sz w:val="24"/>
          <w:szCs w:val="24"/>
          <w:shd w:val="clear" w:color="auto" w:fill="FFFFFF"/>
          <w:lang w:eastAsia="ro-MD"/>
        </w:rPr>
        <w:t>atunci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stabilesc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lui</w:t>
      </w:r>
      <w:proofErr w:type="spellEnd"/>
      <w:r w:rsidRPr="0063266F">
        <w:rPr>
          <w:rFonts w:ascii="Times New Roman" w:eastAsia="Times New Roman" w:hAnsi="Times New Roman"/>
          <w:sz w:val="24"/>
          <w:szCs w:val="24"/>
          <w:shd w:val="clear" w:color="auto" w:fill="FFFFFF"/>
          <w:lang w:eastAsia="ro-MD"/>
        </w:rPr>
        <w:t xml:space="preserve"> alfa, </w:t>
      </w:r>
      <w:proofErr w:type="spellStart"/>
      <w:r w:rsidRPr="0063266F">
        <w:rPr>
          <w:rFonts w:ascii="Times New Roman" w:eastAsia="Times New Roman" w:hAnsi="Times New Roman"/>
          <w:sz w:val="24"/>
          <w:szCs w:val="24"/>
          <w:shd w:val="clear" w:color="auto" w:fill="FFFFFF"/>
          <w:lang w:eastAsia="ro-MD"/>
        </w:rPr>
        <w:t>prevăzut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punctul</w:t>
      </w:r>
      <w:proofErr w:type="spellEnd"/>
      <w:r w:rsidRPr="0063266F">
        <w:rPr>
          <w:rFonts w:ascii="Times New Roman" w:eastAsia="Times New Roman" w:hAnsi="Times New Roman"/>
          <w:sz w:val="24"/>
          <w:szCs w:val="24"/>
          <w:shd w:val="clear" w:color="auto" w:fill="FFFFFF"/>
          <w:lang w:eastAsia="ro-MD"/>
        </w:rPr>
        <w:t xml:space="preserve"> 169. </w:t>
      </w:r>
      <w:proofErr w:type="spellStart"/>
      <w:r w:rsidRPr="0063266F">
        <w:rPr>
          <w:rFonts w:ascii="Times New Roman" w:eastAsia="Times New Roman" w:hAnsi="Times New Roman"/>
          <w:sz w:val="24"/>
          <w:szCs w:val="24"/>
          <w:shd w:val="clear" w:color="auto" w:fill="FFFFFF"/>
          <w:lang w:eastAsia="ro-MD"/>
        </w:rPr>
        <w:t>Numai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respectă</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deplin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eligibile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multiplicare</w:t>
      </w:r>
      <w:proofErr w:type="spellEnd"/>
      <w:r w:rsidRPr="0063266F">
        <w:rPr>
          <w:rFonts w:ascii="Times New Roman" w:eastAsia="Times New Roman" w:hAnsi="Times New Roman"/>
          <w:sz w:val="24"/>
          <w:szCs w:val="24"/>
          <w:shd w:val="clear" w:color="auto" w:fill="FFFFFF"/>
          <w:lang w:eastAsia="ro-MD"/>
        </w:rPr>
        <w:t xml:space="preserve"> minim.</w:t>
      </w:r>
    </w:p>
    <w:p w14:paraId="2BF1A8B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240.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formalizeze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apoi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generate de </w:t>
      </w:r>
      <w:proofErr w:type="spellStart"/>
      <w:r w:rsidRPr="0063266F">
        <w:rPr>
          <w:rFonts w:ascii="Times New Roman" w:eastAsia="Times New Roman" w:hAnsi="Times New Roman"/>
          <w:sz w:val="24"/>
          <w:szCs w:val="24"/>
          <w:shd w:val="clear" w:color="auto" w:fill="FFFFFF"/>
          <w:lang w:eastAsia="ro-MD"/>
        </w:rPr>
        <w:t>modele</w:t>
      </w:r>
      <w:proofErr w:type="spellEnd"/>
      <w:r w:rsidRPr="0063266F">
        <w:rPr>
          <w:rFonts w:ascii="Times New Roman" w:eastAsia="Times New Roman" w:hAnsi="Times New Roman"/>
          <w:sz w:val="24"/>
          <w:szCs w:val="24"/>
          <w:shd w:val="clear" w:color="auto" w:fill="FFFFFF"/>
          <w:lang w:eastAsia="ro-MD"/>
        </w:rPr>
        <w:t xml:space="preserve"> la un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detaliere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permite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părți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terțe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recreeze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Documentația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stabilește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frecvența</w:t>
      </w:r>
      <w:proofErr w:type="spellEnd"/>
      <w:r w:rsidRPr="0063266F">
        <w:rPr>
          <w:rFonts w:ascii="Times New Roman" w:eastAsia="Times New Roman" w:hAnsi="Times New Roman"/>
          <w:sz w:val="24"/>
          <w:szCs w:val="24"/>
          <w:shd w:val="clear" w:color="auto" w:fill="FFFFFF"/>
          <w:lang w:eastAsia="ro-MD"/>
        </w:rPr>
        <w:t xml:space="preserve"> cu care se </w:t>
      </w:r>
      <w:proofErr w:type="spellStart"/>
      <w:r w:rsidRPr="0063266F">
        <w:rPr>
          <w:rFonts w:ascii="Times New Roman" w:eastAsia="Times New Roman" w:hAnsi="Times New Roman"/>
          <w:sz w:val="24"/>
          <w:szCs w:val="24"/>
          <w:shd w:val="clear" w:color="auto" w:fill="FFFFFF"/>
          <w:lang w:eastAsia="ro-MD"/>
        </w:rPr>
        <w:t>efectuează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testării</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validări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se </w:t>
      </w:r>
      <w:proofErr w:type="spellStart"/>
      <w:r w:rsidRPr="0063266F">
        <w:rPr>
          <w:rFonts w:ascii="Times New Roman" w:eastAsia="Times New Roman" w:hAnsi="Times New Roman"/>
          <w:sz w:val="24"/>
          <w:szCs w:val="24"/>
          <w:shd w:val="clear" w:color="auto" w:fill="FFFFFF"/>
          <w:lang w:eastAsia="ro-MD"/>
        </w:rPr>
        <w:t>efectuează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fluxurile</w:t>
      </w:r>
      <w:proofErr w:type="spellEnd"/>
      <w:r w:rsidRPr="0063266F">
        <w:rPr>
          <w:rFonts w:ascii="Times New Roman" w:eastAsia="Times New Roman" w:hAnsi="Times New Roman"/>
          <w:sz w:val="24"/>
          <w:szCs w:val="24"/>
          <w:shd w:val="clear" w:color="auto" w:fill="FFFFFF"/>
          <w:lang w:eastAsia="ro-MD"/>
        </w:rPr>
        <w:t xml:space="preserve"> de date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portofoliile</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analizele</w:t>
      </w:r>
      <w:proofErr w:type="spellEnd"/>
      <w:r w:rsidRPr="0063266F">
        <w:rPr>
          <w:rFonts w:ascii="Times New Roman" w:eastAsia="Times New Roman" w:hAnsi="Times New Roman"/>
          <w:sz w:val="24"/>
          <w:szCs w:val="24"/>
          <w:shd w:val="clear" w:color="auto" w:fill="FFFFFF"/>
          <w:lang w:eastAsia="ro-MD"/>
        </w:rPr>
        <w:t xml:space="preserve"> care sunt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w:t>
      </w:r>
    </w:p>
    <w:p w14:paraId="70E241BB"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241.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definească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criteriile</w:t>
      </w:r>
      <w:proofErr w:type="spellEnd"/>
      <w:r w:rsidRPr="0063266F">
        <w:rPr>
          <w:rFonts w:ascii="Times New Roman" w:eastAsia="Times New Roman" w:hAnsi="Times New Roman"/>
          <w:sz w:val="24"/>
          <w:szCs w:val="24"/>
          <w:shd w:val="clear" w:color="auto" w:fill="FFFFFF"/>
          <w:lang w:eastAsia="ro-MD"/>
        </w:rPr>
        <w:t xml:space="preserve"> conform </w:t>
      </w:r>
      <w:proofErr w:type="spellStart"/>
      <w:r w:rsidRPr="0063266F">
        <w:rPr>
          <w:rFonts w:ascii="Times New Roman" w:eastAsia="Times New Roman" w:hAnsi="Times New Roman"/>
          <w:sz w:val="24"/>
          <w:szCs w:val="24"/>
          <w:shd w:val="clear" w:color="auto" w:fill="FFFFFF"/>
          <w:lang w:eastAsia="ro-MD"/>
        </w:rPr>
        <w:t>cărora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sale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generează</w:t>
      </w:r>
      <w:proofErr w:type="spellEnd"/>
      <w:r w:rsidRPr="0063266F">
        <w:rPr>
          <w:rFonts w:ascii="Times New Roman" w:eastAsia="Times New Roman" w:hAnsi="Times New Roman"/>
          <w:sz w:val="24"/>
          <w:szCs w:val="24"/>
          <w:shd w:val="clear" w:color="auto" w:fill="FFFFFF"/>
          <w:lang w:eastAsia="ro-MD"/>
        </w:rPr>
        <w:t xml:space="preserve"> date de </w:t>
      </w:r>
      <w:proofErr w:type="spellStart"/>
      <w:r w:rsidRPr="0063266F">
        <w:rPr>
          <w:rFonts w:ascii="Times New Roman" w:eastAsia="Times New Roman" w:hAnsi="Times New Roman"/>
          <w:sz w:val="24"/>
          <w:szCs w:val="24"/>
          <w:shd w:val="clear" w:color="auto" w:fill="FFFFFF"/>
          <w:lang w:eastAsia="ro-MD"/>
        </w:rPr>
        <w:t>intrare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dispună</w:t>
      </w:r>
      <w:proofErr w:type="spellEnd"/>
      <w:r w:rsidRPr="0063266F">
        <w:rPr>
          <w:rFonts w:ascii="Times New Roman" w:eastAsia="Times New Roman" w:hAnsi="Times New Roman"/>
          <w:sz w:val="24"/>
          <w:szCs w:val="24"/>
          <w:shd w:val="clear" w:color="auto" w:fill="FFFFFF"/>
          <w:lang w:eastAsia="ro-MD"/>
        </w:rPr>
        <w:t xml:space="preserve"> de o </w:t>
      </w:r>
      <w:proofErr w:type="spellStart"/>
      <w:r w:rsidRPr="0063266F">
        <w:rPr>
          <w:rFonts w:ascii="Times New Roman" w:eastAsia="Times New Roman" w:hAnsi="Times New Roman"/>
          <w:sz w:val="24"/>
          <w:szCs w:val="24"/>
          <w:shd w:val="clear" w:color="auto" w:fill="FFFFFF"/>
          <w:lang w:eastAsia="ro-MD"/>
        </w:rPr>
        <w:t>politică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scrisă</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descrie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funcționarea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inacceptabilă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identificată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remediată</w:t>
      </w:r>
      <w:proofErr w:type="spellEnd"/>
      <w:r w:rsidRPr="0063266F">
        <w:rPr>
          <w:rFonts w:ascii="Times New Roman" w:eastAsia="Times New Roman" w:hAnsi="Times New Roman"/>
          <w:sz w:val="24"/>
          <w:szCs w:val="24"/>
          <w:shd w:val="clear" w:color="auto" w:fill="FFFFFF"/>
          <w:lang w:eastAsia="ro-MD"/>
        </w:rPr>
        <w:t>.</w:t>
      </w:r>
    </w:p>
    <w:p w14:paraId="33008730"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242. </w:t>
      </w:r>
      <w:r w:rsidRPr="0063266F">
        <w:rPr>
          <w:rFonts w:ascii="Times New Roman" w:eastAsia="Times New Roman" w:hAnsi="Times New Roman"/>
          <w:sz w:val="24"/>
          <w:szCs w:val="24"/>
          <w:shd w:val="clear" w:color="auto" w:fill="FFFFFF"/>
          <w:lang w:eastAsia="ro-MD"/>
        </w:rPr>
        <w:t xml:space="preserve">Banca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definească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care sunt </w:t>
      </w:r>
      <w:proofErr w:type="spellStart"/>
      <w:r w:rsidRPr="0063266F">
        <w:rPr>
          <w:rFonts w:ascii="Times New Roman" w:eastAsia="Times New Roman" w:hAnsi="Times New Roman"/>
          <w:sz w:val="24"/>
          <w:szCs w:val="24"/>
          <w:shd w:val="clear" w:color="auto" w:fill="FFFFFF"/>
          <w:lang w:eastAsia="ro-MD"/>
        </w:rPr>
        <w:t>construite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reprezentative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scopul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model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acesta</w:t>
      </w:r>
      <w:proofErr w:type="spellEnd"/>
      <w:r w:rsidRPr="0063266F">
        <w:rPr>
          <w:rFonts w:ascii="Times New Roman" w:eastAsia="Times New Roman" w:hAnsi="Times New Roman"/>
          <w:sz w:val="24"/>
          <w:szCs w:val="24"/>
          <w:shd w:val="clear" w:color="auto" w:fill="FFFFFF"/>
          <w:lang w:eastAsia="ro-MD"/>
        </w:rPr>
        <w:t>.</w:t>
      </w:r>
    </w:p>
    <w:p w14:paraId="364F17C7"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243.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acestea</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produc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distribuțiile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previzionate</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iau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multe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statistici</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distribuției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previzionate</w:t>
      </w:r>
      <w:proofErr w:type="spellEnd"/>
      <w:r w:rsidRPr="0063266F">
        <w:rPr>
          <w:rFonts w:ascii="Times New Roman" w:eastAsia="Times New Roman" w:hAnsi="Times New Roman"/>
          <w:sz w:val="24"/>
          <w:szCs w:val="24"/>
          <w:shd w:val="clear" w:color="auto" w:fill="FFFFFF"/>
          <w:lang w:eastAsia="ro-MD"/>
        </w:rPr>
        <w:t>.</w:t>
      </w:r>
    </w:p>
    <w:p w14:paraId="134FF0E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p>
    <w:p w14:paraId="7CD8BB6E" w14:textId="77777777" w:rsidR="000A03CD" w:rsidRPr="0063266F" w:rsidRDefault="000A03CD" w:rsidP="004F76FF">
      <w:pPr>
        <w:spacing w:after="0" w:line="240" w:lineRule="auto"/>
        <w:ind w:firstLine="426"/>
        <w:jc w:val="center"/>
        <w:rPr>
          <w:rFonts w:ascii="Times New Roman" w:eastAsia="Times New Roman" w:hAnsi="Times New Roman"/>
          <w:i/>
          <w:iCs/>
          <w:sz w:val="24"/>
          <w:szCs w:val="24"/>
          <w:shd w:val="clear" w:color="auto" w:fill="FFFFFF"/>
          <w:lang w:eastAsia="ro-MD"/>
        </w:rPr>
      </w:pPr>
      <w:proofErr w:type="spellStart"/>
      <w:r w:rsidRPr="0063266F">
        <w:rPr>
          <w:rFonts w:ascii="Times New Roman" w:eastAsia="Times New Roman" w:hAnsi="Times New Roman"/>
          <w:i/>
          <w:iCs/>
          <w:sz w:val="24"/>
          <w:szCs w:val="24"/>
          <w:shd w:val="clear" w:color="auto" w:fill="FFFFFF"/>
          <w:lang w:eastAsia="ro-MD"/>
        </w:rPr>
        <w:t>Secţiunea</w:t>
      </w:r>
      <w:proofErr w:type="spellEnd"/>
      <w:r w:rsidRPr="0063266F">
        <w:rPr>
          <w:rFonts w:ascii="Times New Roman" w:eastAsia="Times New Roman" w:hAnsi="Times New Roman"/>
          <w:i/>
          <w:iCs/>
          <w:sz w:val="24"/>
          <w:szCs w:val="24"/>
          <w:shd w:val="clear" w:color="auto" w:fill="FFFFFF"/>
          <w:lang w:eastAsia="ro-MD"/>
        </w:rPr>
        <w:t xml:space="preserve"> a 10-a</w:t>
      </w:r>
    </w:p>
    <w:p w14:paraId="219B670B" w14:textId="77777777" w:rsidR="000A03CD" w:rsidRPr="0063266F" w:rsidRDefault="000A03CD" w:rsidP="004F76FF">
      <w:pPr>
        <w:spacing w:after="0" w:line="240" w:lineRule="auto"/>
        <w:ind w:firstLine="426"/>
        <w:jc w:val="center"/>
        <w:rPr>
          <w:rFonts w:ascii="Times New Roman" w:eastAsia="Times New Roman" w:hAnsi="Times New Roman"/>
          <w:b/>
          <w:bCs/>
          <w:sz w:val="24"/>
          <w:szCs w:val="24"/>
          <w:shd w:val="clear" w:color="auto" w:fill="FFFFFF"/>
          <w:lang w:eastAsia="ro-MD"/>
        </w:rPr>
      </w:pPr>
      <w:proofErr w:type="spellStart"/>
      <w:r w:rsidRPr="0063266F">
        <w:rPr>
          <w:rFonts w:ascii="Times New Roman" w:eastAsia="Times New Roman" w:hAnsi="Times New Roman"/>
          <w:b/>
          <w:bCs/>
          <w:sz w:val="24"/>
          <w:szCs w:val="24"/>
          <w:shd w:val="clear" w:color="auto" w:fill="FFFFFF"/>
          <w:lang w:eastAsia="ro-MD"/>
        </w:rPr>
        <w:t>Cerințe</w:t>
      </w:r>
      <w:proofErr w:type="spellEnd"/>
      <w:r w:rsidRPr="0063266F">
        <w:rPr>
          <w:rFonts w:ascii="Times New Roman" w:eastAsia="Times New Roman" w:hAnsi="Times New Roman"/>
          <w:b/>
          <w:bCs/>
          <w:sz w:val="24"/>
          <w:szCs w:val="24"/>
          <w:shd w:val="clear" w:color="auto" w:fill="FFFFFF"/>
          <w:lang w:eastAsia="ro-MD"/>
        </w:rPr>
        <w:t xml:space="preserve"> de </w:t>
      </w:r>
      <w:proofErr w:type="spellStart"/>
      <w:r w:rsidRPr="0063266F">
        <w:rPr>
          <w:rFonts w:ascii="Times New Roman" w:eastAsia="Times New Roman" w:hAnsi="Times New Roman"/>
          <w:b/>
          <w:bCs/>
          <w:sz w:val="24"/>
          <w:szCs w:val="24"/>
          <w:shd w:val="clear" w:color="auto" w:fill="FFFFFF"/>
          <w:lang w:eastAsia="ro-MD"/>
        </w:rPr>
        <w:t>validare</w:t>
      </w:r>
      <w:proofErr w:type="spellEnd"/>
    </w:p>
    <w:p w14:paraId="61CCE30A" w14:textId="77777777" w:rsidR="000A03CD" w:rsidRPr="0063266F" w:rsidRDefault="000A03CD" w:rsidP="004F76FF">
      <w:pPr>
        <w:spacing w:after="0" w:line="240" w:lineRule="auto"/>
        <w:ind w:firstLine="426"/>
        <w:jc w:val="both"/>
        <w:rPr>
          <w:rFonts w:ascii="Times New Roman" w:eastAsia="Times New Roman" w:hAnsi="Times New Roman"/>
          <w:b/>
          <w:bCs/>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244. </w:t>
      </w:r>
      <w:r w:rsidRPr="0063266F">
        <w:rPr>
          <w:rFonts w:ascii="Times New Roman" w:eastAsia="Times New Roman" w:hAnsi="Times New Roman"/>
          <w:sz w:val="24"/>
          <w:szCs w:val="24"/>
          <w:shd w:val="clear" w:color="auto" w:fill="FFFFFF"/>
          <w:lang w:eastAsia="ro-MD"/>
        </w:rPr>
        <w:t xml:space="preserve">Ca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validării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apoi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acesta</w:t>
      </w:r>
      <w:proofErr w:type="spellEnd"/>
      <w:r w:rsidRPr="0063266F">
        <w:rPr>
          <w:rFonts w:ascii="Times New Roman" w:eastAsia="Times New Roman" w:hAnsi="Times New Roman"/>
          <w:sz w:val="24"/>
          <w:szCs w:val="24"/>
          <w:shd w:val="clear" w:color="auto" w:fill="FFFFFF"/>
          <w:lang w:eastAsia="ro-MD"/>
        </w:rPr>
        <w:t xml:space="preserve">, banca se </w:t>
      </w:r>
      <w:proofErr w:type="spellStart"/>
      <w:r w:rsidRPr="0063266F">
        <w:rPr>
          <w:rFonts w:ascii="Times New Roman" w:eastAsia="Times New Roman" w:hAnsi="Times New Roman"/>
          <w:sz w:val="24"/>
          <w:szCs w:val="24"/>
          <w:shd w:val="clear" w:color="auto" w:fill="FFFFFF"/>
          <w:lang w:eastAsia="ro-MD"/>
        </w:rPr>
        <w:t>asigură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îndeplinite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următoarele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cerințe</w:t>
      </w:r>
      <w:proofErr w:type="spellEnd"/>
      <w:r w:rsidRPr="0063266F">
        <w:rPr>
          <w:rFonts w:ascii="Times New Roman" w:eastAsia="Times New Roman" w:hAnsi="Times New Roman"/>
          <w:sz w:val="24"/>
          <w:szCs w:val="24"/>
          <w:shd w:val="clear" w:color="auto" w:fill="FFFFFF"/>
          <w:lang w:eastAsia="ro-MD"/>
        </w:rPr>
        <w:t>:</w:t>
      </w:r>
    </w:p>
    <w:p w14:paraId="0C2EF2D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244.1. </w:t>
      </w:r>
      <w:proofErr w:type="spellStart"/>
      <w:r w:rsidRPr="0063266F">
        <w:rPr>
          <w:rFonts w:ascii="Times New Roman" w:eastAsia="Times New Roman" w:hAnsi="Times New Roman"/>
          <w:sz w:val="24"/>
          <w:szCs w:val="24"/>
          <w:shd w:val="clear" w:color="auto" w:fill="FFFFFF"/>
          <w:lang w:eastAsia="ro-MD"/>
        </w:rPr>
        <w:t>înainte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primirea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aprobării</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partea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Naționale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158-160, banca </w:t>
      </w:r>
      <w:proofErr w:type="spellStart"/>
      <w:r w:rsidRPr="0063266F">
        <w:rPr>
          <w:rFonts w:ascii="Times New Roman" w:eastAsia="Times New Roman" w:hAnsi="Times New Roman"/>
          <w:sz w:val="24"/>
          <w:szCs w:val="24"/>
          <w:shd w:val="clear" w:color="auto" w:fill="FFFFFF"/>
          <w:lang w:eastAsia="ro-MD"/>
        </w:rPr>
        <w:t>efectuează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testare</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date </w:t>
      </w:r>
      <w:proofErr w:type="spellStart"/>
      <w:r w:rsidRPr="0063266F">
        <w:rPr>
          <w:rFonts w:ascii="Times New Roman" w:eastAsia="Times New Roman" w:hAnsi="Times New Roman"/>
          <w:sz w:val="24"/>
          <w:szCs w:val="24"/>
          <w:shd w:val="clear" w:color="auto" w:fill="FFFFFF"/>
          <w:lang w:eastAsia="ro-MD"/>
        </w:rPr>
        <w:t>istorice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privind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variațiile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Testarea</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gamă</w:t>
      </w:r>
      <w:proofErr w:type="spellEnd"/>
      <w:r w:rsidRPr="0063266F">
        <w:rPr>
          <w:rFonts w:ascii="Times New Roman" w:eastAsia="Times New Roman" w:hAnsi="Times New Roman"/>
          <w:sz w:val="24"/>
          <w:szCs w:val="24"/>
          <w:shd w:val="clear" w:color="auto" w:fill="FFFFFF"/>
          <w:lang w:eastAsia="ro-MD"/>
        </w:rPr>
        <w:t xml:space="preserve"> de diverse date de </w:t>
      </w:r>
      <w:proofErr w:type="spellStart"/>
      <w:r w:rsidRPr="0063266F">
        <w:rPr>
          <w:rFonts w:ascii="Times New Roman" w:eastAsia="Times New Roman" w:hAnsi="Times New Roman"/>
          <w:sz w:val="24"/>
          <w:szCs w:val="24"/>
          <w:shd w:val="clear" w:color="auto" w:fill="FFFFFF"/>
          <w:lang w:eastAsia="ro-MD"/>
        </w:rPr>
        <w:t>inițializare</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serie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orizonturi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previzionare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distincte</w:t>
      </w:r>
      <w:proofErr w:type="spellEnd"/>
      <w:r w:rsidRPr="0063266F">
        <w:rPr>
          <w:rFonts w:ascii="Times New Roman" w:eastAsia="Times New Roman" w:hAnsi="Times New Roman"/>
          <w:sz w:val="24"/>
          <w:szCs w:val="24"/>
          <w:shd w:val="clear" w:color="auto" w:fill="FFFFFF"/>
          <w:lang w:eastAsia="ro-MD"/>
        </w:rPr>
        <w:t xml:space="preserve"> care se </w:t>
      </w:r>
      <w:proofErr w:type="spellStart"/>
      <w:r w:rsidRPr="0063266F">
        <w:rPr>
          <w:rFonts w:ascii="Times New Roman" w:eastAsia="Times New Roman" w:hAnsi="Times New Roman"/>
          <w:sz w:val="24"/>
          <w:szCs w:val="24"/>
          <w:shd w:val="clear" w:color="auto" w:fill="FFFFFF"/>
          <w:lang w:eastAsia="ro-MD"/>
        </w:rPr>
        <w:t>întind</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cel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puțin</w:t>
      </w:r>
      <w:proofErr w:type="spellEnd"/>
      <w:r w:rsidRPr="0063266F">
        <w:rPr>
          <w:rFonts w:ascii="Times New Roman" w:eastAsia="Times New Roman" w:hAnsi="Times New Roman"/>
          <w:sz w:val="24"/>
          <w:szCs w:val="24"/>
          <w:shd w:val="clear" w:color="auto" w:fill="FFFFFF"/>
          <w:lang w:eastAsia="ro-MD"/>
        </w:rPr>
        <w:t xml:space="preserve"> un an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gamă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largă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condiții</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w:t>
      </w:r>
      <w:proofErr w:type="gramEnd"/>
    </w:p>
    <w:p w14:paraId="0027E846"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244.2. banca care </w:t>
      </w:r>
      <w:proofErr w:type="spellStart"/>
      <w:r w:rsidRPr="0063266F">
        <w:rPr>
          <w:rFonts w:ascii="Times New Roman" w:eastAsia="Times New Roman" w:hAnsi="Times New Roman"/>
          <w:sz w:val="24"/>
          <w:szCs w:val="24"/>
          <w:shd w:val="clear" w:color="auto" w:fill="FFFFFF"/>
          <w:lang w:eastAsia="ro-MD"/>
        </w:rPr>
        <w:t>utilizează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abordarea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subpunctul</w:t>
      </w:r>
      <w:proofErr w:type="spellEnd"/>
      <w:r w:rsidRPr="0063266F">
        <w:rPr>
          <w:rFonts w:ascii="Times New Roman" w:eastAsia="Times New Roman" w:hAnsi="Times New Roman"/>
          <w:sz w:val="24"/>
          <w:szCs w:val="24"/>
          <w:shd w:val="clear" w:color="auto" w:fill="FFFFFF"/>
          <w:lang w:eastAsia="ro-MD"/>
        </w:rPr>
        <w:t xml:space="preserve"> 179.2. </w:t>
      </w:r>
      <w:proofErr w:type="spellStart"/>
      <w:r w:rsidRPr="0063266F">
        <w:rPr>
          <w:rFonts w:ascii="Times New Roman" w:eastAsia="Times New Roman" w:hAnsi="Times New Roman"/>
          <w:sz w:val="24"/>
          <w:szCs w:val="24"/>
          <w:shd w:val="clear" w:color="auto" w:fill="FFFFFF"/>
          <w:lang w:eastAsia="ro-MD"/>
        </w:rPr>
        <w:t>își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validează</w:t>
      </w:r>
      <w:proofErr w:type="spellEnd"/>
      <w:r w:rsidRPr="0063266F">
        <w:rPr>
          <w:rFonts w:ascii="Times New Roman" w:eastAsia="Times New Roman" w:hAnsi="Times New Roman"/>
          <w:sz w:val="24"/>
          <w:szCs w:val="24"/>
          <w:shd w:val="clear" w:color="auto" w:fill="FFFFFF"/>
          <w:lang w:eastAsia="ro-MD"/>
        </w:rPr>
        <w:t xml:space="preserve"> periodic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verifica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corespund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previziunilor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lastRenderedPageBreak/>
        <w:t>perioadele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an.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din </w:t>
      </w:r>
      <w:proofErr w:type="spellStart"/>
      <w:r w:rsidRPr="0063266F">
        <w:rPr>
          <w:rFonts w:ascii="Times New Roman" w:eastAsia="Times New Roman" w:hAnsi="Times New Roman"/>
          <w:sz w:val="24"/>
          <w:szCs w:val="24"/>
          <w:shd w:val="clear" w:color="auto" w:fill="FFFFFF"/>
          <w:lang w:eastAsia="ro-MD"/>
        </w:rPr>
        <w:t>setul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au o </w:t>
      </w:r>
      <w:proofErr w:type="spellStart"/>
      <w:r w:rsidRPr="0063266F">
        <w:rPr>
          <w:rFonts w:ascii="Times New Roman" w:eastAsia="Times New Roman" w:hAnsi="Times New Roman"/>
          <w:sz w:val="24"/>
          <w:szCs w:val="24"/>
          <w:shd w:val="clear" w:color="auto" w:fill="FFFFFF"/>
          <w:lang w:eastAsia="ro-MD"/>
        </w:rPr>
        <w:t>scadență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mică</w:t>
      </w:r>
      <w:proofErr w:type="spellEnd"/>
      <w:r w:rsidRPr="0063266F">
        <w:rPr>
          <w:rFonts w:ascii="Times New Roman" w:eastAsia="Times New Roman" w:hAnsi="Times New Roman"/>
          <w:sz w:val="24"/>
          <w:szCs w:val="24"/>
          <w:shd w:val="clear" w:color="auto" w:fill="FFFFFF"/>
          <w:lang w:eastAsia="ro-MD"/>
        </w:rPr>
        <w:t xml:space="preserve"> de un an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fără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are o </w:t>
      </w:r>
      <w:proofErr w:type="spellStart"/>
      <w:r w:rsidRPr="0063266F">
        <w:rPr>
          <w:rFonts w:ascii="Times New Roman" w:eastAsia="Times New Roman" w:hAnsi="Times New Roman"/>
          <w:sz w:val="24"/>
          <w:szCs w:val="24"/>
          <w:shd w:val="clear" w:color="auto" w:fill="FFFFFF"/>
          <w:lang w:eastAsia="ro-MD"/>
        </w:rPr>
        <w:t>sensibilitate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mare la </w:t>
      </w:r>
      <w:proofErr w:type="spellStart"/>
      <w:r w:rsidRPr="0063266F">
        <w:rPr>
          <w:rFonts w:ascii="Times New Roman" w:eastAsia="Times New Roman" w:hAnsi="Times New Roman"/>
          <w:sz w:val="24"/>
          <w:szCs w:val="24"/>
          <w:shd w:val="clear" w:color="auto" w:fill="FFFFFF"/>
          <w:lang w:eastAsia="ro-MD"/>
        </w:rPr>
        <w:t>factorii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aspect;</w:t>
      </w:r>
      <w:proofErr w:type="gramEnd"/>
    </w:p>
    <w:p w14:paraId="16066CB2"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244.3. banca </w:t>
      </w:r>
      <w:proofErr w:type="spellStart"/>
      <w:r w:rsidRPr="0063266F">
        <w:rPr>
          <w:rFonts w:ascii="Times New Roman" w:eastAsia="Times New Roman" w:hAnsi="Times New Roman"/>
          <w:sz w:val="24"/>
          <w:szCs w:val="24"/>
          <w:shd w:val="clear" w:color="auto" w:fill="FFFFFF"/>
          <w:lang w:eastAsia="ro-MD"/>
        </w:rPr>
        <w:t>testează</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performanța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său</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acesta</w:t>
      </w:r>
      <w:proofErr w:type="spellEnd"/>
      <w:r w:rsidRPr="0063266F">
        <w:rPr>
          <w:rFonts w:ascii="Times New Roman" w:eastAsia="Times New Roman" w:hAnsi="Times New Roman"/>
          <w:sz w:val="24"/>
          <w:szCs w:val="24"/>
          <w:shd w:val="clear" w:color="auto" w:fill="FFFFFF"/>
          <w:lang w:eastAsia="ro-MD"/>
        </w:rPr>
        <w:t xml:space="preserve">, precum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previziunile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acoperite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orizonturile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previzionare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luate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considerare</w:t>
      </w:r>
      <w:proofErr w:type="spellEnd"/>
      <w:r w:rsidRPr="0063266F">
        <w:rPr>
          <w:rFonts w:ascii="Times New Roman" w:eastAsia="Times New Roman" w:hAnsi="Times New Roman"/>
          <w:sz w:val="24"/>
          <w:szCs w:val="24"/>
          <w:shd w:val="clear" w:color="auto" w:fill="FFFFFF"/>
          <w:lang w:eastAsia="ro-MD"/>
        </w:rPr>
        <w:t xml:space="preserve"> le </w:t>
      </w:r>
      <w:proofErr w:type="spellStart"/>
      <w:r w:rsidRPr="0063266F">
        <w:rPr>
          <w:rFonts w:ascii="Times New Roman" w:eastAsia="Times New Roman" w:hAnsi="Times New Roman"/>
          <w:sz w:val="24"/>
          <w:szCs w:val="24"/>
          <w:shd w:val="clear" w:color="auto" w:fill="FFFFFF"/>
          <w:lang w:eastAsia="ro-MD"/>
        </w:rPr>
        <w:t>includ</w:t>
      </w:r>
      <w:proofErr w:type="spellEnd"/>
      <w:r w:rsidRPr="0063266F">
        <w:rPr>
          <w:rFonts w:ascii="Times New Roman" w:eastAsia="Times New Roman" w:hAnsi="Times New Roman"/>
          <w:sz w:val="24"/>
          <w:szCs w:val="24"/>
          <w:shd w:val="clear" w:color="auto" w:fill="FFFFFF"/>
          <w:lang w:eastAsia="ro-MD"/>
        </w:rPr>
        <w:t xml:space="preserve"> pe </w:t>
      </w:r>
      <w:proofErr w:type="spellStart"/>
      <w:r w:rsidRPr="0063266F">
        <w:rPr>
          <w:rFonts w:ascii="Times New Roman" w:eastAsia="Times New Roman" w:hAnsi="Times New Roman"/>
          <w:sz w:val="24"/>
          <w:szCs w:val="24"/>
          <w:shd w:val="clear" w:color="auto" w:fill="FFFFFF"/>
          <w:lang w:eastAsia="ro-MD"/>
        </w:rPr>
        <w:t>cele</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reflectă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perioadele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tipice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aplicate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acoperite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garanții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contracte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w:t>
      </w:r>
      <w:proofErr w:type="gramEnd"/>
    </w:p>
    <w:p w14:paraId="0F84A30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244.4.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faptul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subestimată</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necesare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remedia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lipsa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acuratețe</w:t>
      </w:r>
      <w:proofErr w:type="spellEnd"/>
      <w:r w:rsidRPr="0063266F">
        <w:rPr>
          <w:rFonts w:ascii="Times New Roman" w:eastAsia="Times New Roman" w:hAnsi="Times New Roman"/>
          <w:sz w:val="24"/>
          <w:szCs w:val="24"/>
          <w:shd w:val="clear" w:color="auto" w:fill="FFFFFF"/>
          <w:lang w:eastAsia="ro-MD"/>
        </w:rPr>
        <w:t xml:space="preserve"> a </w:t>
      </w:r>
      <w:proofErr w:type="spellStart"/>
      <w:proofErr w:type="gram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w:t>
      </w:r>
      <w:proofErr w:type="gramEnd"/>
    </w:p>
    <w:p w14:paraId="6E6F6538"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244.5. banca </w:t>
      </w:r>
      <w:proofErr w:type="spellStart"/>
      <w:r w:rsidRPr="0063266F">
        <w:rPr>
          <w:rFonts w:ascii="Times New Roman" w:eastAsia="Times New Roman" w:hAnsi="Times New Roman"/>
          <w:sz w:val="24"/>
          <w:szCs w:val="24"/>
          <w:shd w:val="clear" w:color="auto" w:fill="FFFFFF"/>
          <w:lang w:eastAsia="ro-MD"/>
        </w:rPr>
        <w:t>testează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w:t>
      </w:r>
      <w:r w:rsidRPr="0063266F">
        <w:rPr>
          <w:rFonts w:ascii="Times New Roman" w:eastAsia="Times New Roman" w:hAnsi="Times New Roman"/>
          <w:i/>
          <w:iCs/>
          <w:sz w:val="24"/>
          <w:szCs w:val="24"/>
          <w:shd w:val="clear" w:color="auto" w:fill="FFFFFF"/>
          <w:lang w:eastAsia="ro-MD"/>
        </w:rPr>
        <w:t>pricing models</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anumit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scenariu</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șocurilor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viitoare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asupra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apoi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opțiunilor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neliniaritatea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opțiunii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privește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w:t>
      </w:r>
    </w:p>
    <w:p w14:paraId="428AF648"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244.6.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cuprinde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informațiile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care sunt </w:t>
      </w:r>
      <w:proofErr w:type="spellStart"/>
      <w:r w:rsidRPr="0063266F">
        <w:rPr>
          <w:rFonts w:ascii="Times New Roman" w:eastAsia="Times New Roman" w:hAnsi="Times New Roman"/>
          <w:sz w:val="24"/>
          <w:szCs w:val="24"/>
          <w:shd w:val="clear" w:color="auto" w:fill="FFFFFF"/>
          <w:lang w:eastAsia="ro-MD"/>
        </w:rPr>
        <w:t>necesare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putea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agrega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expunerile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verifică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cadrul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tranzacțiile</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atribuite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setului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w:t>
      </w:r>
      <w:proofErr w:type="gramEnd"/>
    </w:p>
    <w:p w14:paraId="68170B95"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244.7.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cuprinde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informații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specifice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privire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tranzacții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reflecta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contractelor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atât</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cuantumul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curent</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marja</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putea</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transferată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viitor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w:t>
      </w:r>
      <w:proofErr w:type="spellEnd"/>
      <w:r w:rsidRPr="0063266F">
        <w:rPr>
          <w:rFonts w:ascii="Times New Roman" w:eastAsia="Times New Roman" w:hAnsi="Times New Roman"/>
          <w:sz w:val="24"/>
          <w:szCs w:val="24"/>
          <w:shd w:val="clear" w:color="auto" w:fill="FFFFFF"/>
          <w:lang w:eastAsia="ro-MD"/>
        </w:rPr>
        <w:t xml:space="preserve">. Un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model </w:t>
      </w:r>
      <w:proofErr w:type="spellStart"/>
      <w:r w:rsidRPr="0063266F">
        <w:rPr>
          <w:rFonts w:ascii="Times New Roman" w:eastAsia="Times New Roman" w:hAnsi="Times New Roman"/>
          <w:sz w:val="24"/>
          <w:szCs w:val="24"/>
          <w:shd w:val="clear" w:color="auto" w:fill="FFFFFF"/>
          <w:lang w:eastAsia="ro-MD"/>
        </w:rPr>
        <w:t>ține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seama</w:t>
      </w:r>
      <w:proofErr w:type="spellEnd"/>
      <w:r w:rsidRPr="0063266F">
        <w:rPr>
          <w:rFonts w:ascii="Times New Roman" w:eastAsia="Times New Roman" w:hAnsi="Times New Roman"/>
          <w:sz w:val="24"/>
          <w:szCs w:val="24"/>
          <w:shd w:val="clear" w:color="auto" w:fill="FFFFFF"/>
          <w:lang w:eastAsia="ro-MD"/>
        </w:rPr>
        <w:t xml:space="preserve"> de natura </w:t>
      </w:r>
      <w:proofErr w:type="spellStart"/>
      <w:r w:rsidRPr="0063266F">
        <w:rPr>
          <w:rFonts w:ascii="Times New Roman" w:eastAsia="Times New Roman" w:hAnsi="Times New Roman"/>
          <w:sz w:val="24"/>
          <w:szCs w:val="24"/>
          <w:shd w:val="clear" w:color="auto" w:fill="FFFFFF"/>
          <w:lang w:eastAsia="ro-MD"/>
        </w:rPr>
        <w:t>contractelor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care pot fi </w:t>
      </w:r>
      <w:proofErr w:type="spellStart"/>
      <w:r w:rsidRPr="0063266F">
        <w:rPr>
          <w:rFonts w:ascii="Times New Roman" w:eastAsia="Times New Roman" w:hAnsi="Times New Roman"/>
          <w:sz w:val="24"/>
          <w:szCs w:val="24"/>
          <w:shd w:val="clear" w:color="auto" w:fill="FFFFFF"/>
          <w:lang w:eastAsia="ro-MD"/>
        </w:rPr>
        <w:t>unilaterale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bilaterale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frecvența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apelurilor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perioada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marjă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pragul</w:t>
      </w:r>
      <w:proofErr w:type="spellEnd"/>
      <w:r w:rsidRPr="0063266F">
        <w:rPr>
          <w:rFonts w:ascii="Times New Roman" w:eastAsia="Times New Roman" w:hAnsi="Times New Roman"/>
          <w:sz w:val="24"/>
          <w:szCs w:val="24"/>
          <w:shd w:val="clear" w:color="auto" w:fill="FFFFFF"/>
          <w:lang w:eastAsia="ro-MD"/>
        </w:rPr>
        <w:t xml:space="preserve"> minim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din afara </w:t>
      </w:r>
      <w:proofErr w:type="spellStart"/>
      <w:r w:rsidRPr="0063266F">
        <w:rPr>
          <w:rFonts w:ascii="Times New Roman" w:eastAsia="Times New Roman" w:hAnsi="Times New Roman"/>
          <w:sz w:val="24"/>
          <w:szCs w:val="24"/>
          <w:shd w:val="clear" w:color="auto" w:fill="FFFFFF"/>
          <w:lang w:eastAsia="ro-MD"/>
        </w:rPr>
        <w:t>marjei</w:t>
      </w:r>
      <w:proofErr w:type="spellEnd"/>
      <w:r w:rsidRPr="0063266F">
        <w:rPr>
          <w:rFonts w:ascii="Times New Roman" w:eastAsia="Times New Roman" w:hAnsi="Times New Roman"/>
          <w:sz w:val="24"/>
          <w:szCs w:val="24"/>
          <w:shd w:val="clear" w:color="auto" w:fill="FFFFFF"/>
          <w:lang w:eastAsia="ro-MD"/>
        </w:rPr>
        <w:t xml:space="preserve"> pe care </w:t>
      </w:r>
      <w:proofErr w:type="spellStart"/>
      <w:r w:rsidRPr="0063266F">
        <w:rPr>
          <w:rFonts w:ascii="Times New Roman" w:eastAsia="Times New Roman" w:hAnsi="Times New Roman"/>
          <w:sz w:val="24"/>
          <w:szCs w:val="24"/>
          <w:shd w:val="clear" w:color="auto" w:fill="FFFFFF"/>
          <w:lang w:eastAsia="ro-MD"/>
        </w:rPr>
        <w:t>instituția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dispusă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accepte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suma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minimă</w:t>
      </w:r>
      <w:proofErr w:type="spellEnd"/>
      <w:r w:rsidRPr="0063266F">
        <w:rPr>
          <w:rFonts w:ascii="Times New Roman" w:eastAsia="Times New Roman" w:hAnsi="Times New Roman"/>
          <w:sz w:val="24"/>
          <w:szCs w:val="24"/>
          <w:shd w:val="clear" w:color="auto" w:fill="FFFFFF"/>
          <w:lang w:eastAsia="ro-MD"/>
        </w:rPr>
        <w:t xml:space="preserve"> de transfer.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respectiv</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estimează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variația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marcată</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piață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valorii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garanțiilor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furnizate</w:t>
      </w:r>
      <w:proofErr w:type="spellEnd"/>
      <w:r w:rsidRPr="0063266F">
        <w:rPr>
          <w:rFonts w:ascii="Times New Roman" w:eastAsia="Times New Roman" w:hAnsi="Times New Roman"/>
          <w:sz w:val="24"/>
          <w:szCs w:val="24"/>
          <w:shd w:val="clear" w:color="auto" w:fill="FFFFFF"/>
          <w:lang w:eastAsia="ro-MD"/>
        </w:rPr>
        <w:t xml:space="preserve">, fie </w:t>
      </w:r>
      <w:proofErr w:type="spellStart"/>
      <w:r w:rsidRPr="0063266F">
        <w:rPr>
          <w:rFonts w:ascii="Times New Roman" w:eastAsia="Times New Roman" w:hAnsi="Times New Roman"/>
          <w:sz w:val="24"/>
          <w:szCs w:val="24"/>
          <w:shd w:val="clear" w:color="auto" w:fill="FFFFFF"/>
          <w:lang w:eastAsia="ro-MD"/>
        </w:rPr>
        <w:t>aplică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normele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prevăzute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Regulamentul</w:t>
      </w:r>
      <w:proofErr w:type="spellEnd"/>
      <w:r w:rsidRPr="0063266F">
        <w:rPr>
          <w:rFonts w:ascii="Times New Roman" w:eastAsia="Times New Roman" w:hAnsi="Times New Roman"/>
          <w:sz w:val="24"/>
          <w:szCs w:val="24"/>
          <w:shd w:val="clear" w:color="auto" w:fill="FFFFFF"/>
          <w:lang w:eastAsia="ro-MD"/>
        </w:rPr>
        <w:t xml:space="preserve"> nr.112/</w:t>
      </w:r>
      <w:proofErr w:type="gramStart"/>
      <w:r w:rsidRPr="0063266F">
        <w:rPr>
          <w:rFonts w:ascii="Times New Roman" w:eastAsia="Times New Roman" w:hAnsi="Times New Roman"/>
          <w:sz w:val="24"/>
          <w:szCs w:val="24"/>
          <w:shd w:val="clear" w:color="auto" w:fill="FFFFFF"/>
          <w:lang w:eastAsia="ro-MD"/>
        </w:rPr>
        <w:t>2018;</w:t>
      </w:r>
      <w:proofErr w:type="gramEnd"/>
    </w:p>
    <w:p w14:paraId="572454C1"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244.8. </w:t>
      </w:r>
      <w:proofErr w:type="spellStart"/>
      <w:r w:rsidRPr="0063266F">
        <w:rPr>
          <w:rFonts w:ascii="Times New Roman" w:eastAsia="Times New Roman" w:hAnsi="Times New Roman"/>
          <w:sz w:val="24"/>
          <w:szCs w:val="24"/>
          <w:shd w:val="clear" w:color="auto" w:fill="FFFFFF"/>
          <w:lang w:eastAsia="ro-MD"/>
        </w:rPr>
        <w:t>procesul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include </w:t>
      </w:r>
      <w:proofErr w:type="spellStart"/>
      <w:r w:rsidRPr="0063266F">
        <w:rPr>
          <w:rFonts w:ascii="Times New Roman" w:eastAsia="Times New Roman" w:hAnsi="Times New Roman"/>
          <w:sz w:val="24"/>
          <w:szCs w:val="24"/>
          <w:shd w:val="clear" w:color="auto" w:fill="FFFFFF"/>
          <w:lang w:eastAsia="ro-MD"/>
        </w:rPr>
        <w:t>testarea</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statică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bazată</w:t>
      </w:r>
      <w:proofErr w:type="spellEnd"/>
      <w:r w:rsidRPr="0063266F">
        <w:rPr>
          <w:rFonts w:ascii="Times New Roman" w:eastAsia="Times New Roman" w:hAnsi="Times New Roman"/>
          <w:sz w:val="24"/>
          <w:szCs w:val="24"/>
          <w:shd w:val="clear" w:color="auto" w:fill="FFFFFF"/>
          <w:lang w:eastAsia="ro-MD"/>
        </w:rPr>
        <w:t xml:space="preserve"> pe date </w:t>
      </w:r>
      <w:proofErr w:type="spellStart"/>
      <w:r w:rsidRPr="0063266F">
        <w:rPr>
          <w:rFonts w:ascii="Times New Roman" w:eastAsia="Times New Roman" w:hAnsi="Times New Roman"/>
          <w:sz w:val="24"/>
          <w:szCs w:val="24"/>
          <w:shd w:val="clear" w:color="auto" w:fill="FFFFFF"/>
          <w:lang w:eastAsia="ro-MD"/>
        </w:rPr>
        <w:t>istorice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portofoliilor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reprezentative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efectuează</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astfel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testare</w:t>
      </w:r>
      <w:proofErr w:type="spellEnd"/>
      <w:r w:rsidRPr="0063266F">
        <w:rPr>
          <w:rFonts w:ascii="Times New Roman" w:eastAsia="Times New Roman" w:hAnsi="Times New Roman"/>
          <w:sz w:val="24"/>
          <w:szCs w:val="24"/>
          <w:shd w:val="clear" w:color="auto" w:fill="FFFFFF"/>
          <w:lang w:eastAsia="ro-MD"/>
        </w:rPr>
        <w:t xml:space="preserve"> ex-post pe un </w:t>
      </w:r>
      <w:proofErr w:type="spellStart"/>
      <w:r w:rsidRPr="0063266F">
        <w:rPr>
          <w:rFonts w:ascii="Times New Roman" w:eastAsia="Times New Roman" w:hAnsi="Times New Roman"/>
          <w:sz w:val="24"/>
          <w:szCs w:val="24"/>
          <w:shd w:val="clear" w:color="auto" w:fill="FFFFFF"/>
          <w:lang w:eastAsia="ro-MD"/>
        </w:rPr>
        <w:t>număr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portofolii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reprezentative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contrapărților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reale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ipotetice</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intervale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timp</w:t>
      </w:r>
      <w:proofErr w:type="spellEnd"/>
      <w:r w:rsidRPr="0063266F">
        <w:rPr>
          <w:rFonts w:ascii="Times New Roman" w:eastAsia="Times New Roman" w:hAnsi="Times New Roman"/>
          <w:sz w:val="24"/>
          <w:szCs w:val="24"/>
          <w:shd w:val="clear" w:color="auto" w:fill="FFFFFF"/>
          <w:lang w:eastAsia="ro-MD"/>
        </w:rPr>
        <w:t xml:space="preserve"> regulate. </w:t>
      </w:r>
      <w:proofErr w:type="spellStart"/>
      <w:r w:rsidRPr="0063266F">
        <w:rPr>
          <w:rFonts w:ascii="Times New Roman" w:eastAsia="Times New Roman" w:hAnsi="Times New Roman"/>
          <w:sz w:val="24"/>
          <w:szCs w:val="24"/>
          <w:shd w:val="clear" w:color="auto" w:fill="FFFFFF"/>
          <w:lang w:eastAsia="ro-MD"/>
        </w:rPr>
        <w:t>Aceste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portofolii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reprezentative</w:t>
      </w:r>
      <w:proofErr w:type="spellEnd"/>
      <w:r w:rsidRPr="0063266F">
        <w:rPr>
          <w:rFonts w:ascii="Times New Roman" w:eastAsia="Times New Roman" w:hAnsi="Times New Roman"/>
          <w:sz w:val="24"/>
          <w:szCs w:val="24"/>
          <w:shd w:val="clear" w:color="auto" w:fill="FFFFFF"/>
          <w:lang w:eastAsia="ro-MD"/>
        </w:rPr>
        <w:t xml:space="preserve"> se </w:t>
      </w:r>
      <w:proofErr w:type="spellStart"/>
      <w:r w:rsidRPr="0063266F">
        <w:rPr>
          <w:rFonts w:ascii="Times New Roman" w:eastAsia="Times New Roman" w:hAnsi="Times New Roman"/>
          <w:sz w:val="24"/>
          <w:szCs w:val="24"/>
          <w:shd w:val="clear" w:color="auto" w:fill="FFFFFF"/>
          <w:lang w:eastAsia="ro-MD"/>
        </w:rPr>
        <w:t>aleg</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funcție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sensibilitatea</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factori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semnificativi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combinații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factori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la care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expusă</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instituția</w:t>
      </w:r>
      <w:proofErr w:type="spellEnd"/>
      <w:r w:rsidRPr="0063266F">
        <w:rPr>
          <w:rFonts w:ascii="Times New Roman" w:eastAsia="Times New Roman" w:hAnsi="Times New Roman"/>
          <w:sz w:val="24"/>
          <w:szCs w:val="24"/>
          <w:shd w:val="clear" w:color="auto" w:fill="FFFFFF"/>
          <w:lang w:eastAsia="ro-MD"/>
        </w:rPr>
        <w:t>;</w:t>
      </w:r>
      <w:proofErr w:type="gramEnd"/>
    </w:p>
    <w:p w14:paraId="27D45318"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244.9. banca </w:t>
      </w:r>
      <w:proofErr w:type="spellStart"/>
      <w:r w:rsidRPr="0063266F">
        <w:rPr>
          <w:rFonts w:ascii="Times New Roman" w:eastAsia="Times New Roman" w:hAnsi="Times New Roman"/>
          <w:sz w:val="24"/>
          <w:szCs w:val="24"/>
          <w:shd w:val="clear" w:color="auto" w:fill="FFFFFF"/>
          <w:lang w:eastAsia="ro-MD"/>
        </w:rPr>
        <w:t>desfășoară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testări</w:t>
      </w:r>
      <w:proofErr w:type="spellEnd"/>
      <w:r w:rsidRPr="0063266F">
        <w:rPr>
          <w:rFonts w:ascii="Times New Roman" w:eastAsia="Times New Roman" w:hAnsi="Times New Roman"/>
          <w:sz w:val="24"/>
          <w:szCs w:val="24"/>
          <w:shd w:val="clear" w:color="auto" w:fill="FFFFFF"/>
          <w:lang w:eastAsia="ro-MD"/>
        </w:rPr>
        <w:t xml:space="preserve"> ex-post care sunt </w:t>
      </w:r>
      <w:proofErr w:type="spellStart"/>
      <w:r w:rsidRPr="0063266F">
        <w:rPr>
          <w:rFonts w:ascii="Times New Roman" w:eastAsia="Times New Roman" w:hAnsi="Times New Roman"/>
          <w:sz w:val="24"/>
          <w:szCs w:val="24"/>
          <w:shd w:val="clear" w:color="auto" w:fill="FFFFFF"/>
          <w:lang w:eastAsia="ro-MD"/>
        </w:rPr>
        <w:t>concepute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testa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ipotezele-cheie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inclusiv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relația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surprinsă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intermediul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tendințele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aceluiași</w:t>
      </w:r>
      <w:proofErr w:type="spellEnd"/>
      <w:r w:rsidRPr="0063266F">
        <w:rPr>
          <w:rFonts w:ascii="Times New Roman" w:eastAsia="Times New Roman" w:hAnsi="Times New Roman"/>
          <w:sz w:val="24"/>
          <w:szCs w:val="24"/>
          <w:shd w:val="clear" w:color="auto" w:fill="FFFFFF"/>
          <w:lang w:eastAsia="ro-MD"/>
        </w:rPr>
        <w:t xml:space="preserve"> factor de </w:t>
      </w:r>
      <w:proofErr w:type="spell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relațiile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surprinse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prin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intermediul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între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factorii</w:t>
      </w:r>
      <w:proofErr w:type="spellEnd"/>
      <w:r w:rsidRPr="0063266F">
        <w:rPr>
          <w:rFonts w:ascii="Times New Roman" w:eastAsia="Times New Roman" w:hAnsi="Times New Roman"/>
          <w:sz w:val="24"/>
          <w:szCs w:val="24"/>
          <w:shd w:val="clear" w:color="auto" w:fill="FFFFFF"/>
          <w:lang w:eastAsia="ro-MD"/>
        </w:rPr>
        <w:t xml:space="preserve"> de </w:t>
      </w:r>
      <w:proofErr w:type="spellStart"/>
      <w:proofErr w:type="gramStart"/>
      <w:r w:rsidRPr="0063266F">
        <w:rPr>
          <w:rFonts w:ascii="Times New Roman" w:eastAsia="Times New Roman" w:hAnsi="Times New Roman"/>
          <w:sz w:val="24"/>
          <w:szCs w:val="24"/>
          <w:shd w:val="clear" w:color="auto" w:fill="FFFFFF"/>
          <w:lang w:eastAsia="ro-MD"/>
        </w:rPr>
        <w:t>risc</w:t>
      </w:r>
      <w:proofErr w:type="spellEnd"/>
      <w:r w:rsidRPr="0063266F">
        <w:rPr>
          <w:rFonts w:ascii="Times New Roman" w:eastAsia="Times New Roman" w:hAnsi="Times New Roman"/>
          <w:sz w:val="24"/>
          <w:szCs w:val="24"/>
          <w:shd w:val="clear" w:color="auto" w:fill="FFFFFF"/>
          <w:lang w:eastAsia="ro-MD"/>
        </w:rPr>
        <w:t>;</w:t>
      </w:r>
      <w:proofErr w:type="gramEnd"/>
    </w:p>
    <w:p w14:paraId="1784978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244.10. </w:t>
      </w:r>
      <w:proofErr w:type="spellStart"/>
      <w:r w:rsidRPr="0063266F">
        <w:rPr>
          <w:rFonts w:ascii="Times New Roman" w:eastAsia="Times New Roman" w:hAnsi="Times New Roman"/>
          <w:sz w:val="24"/>
          <w:szCs w:val="24"/>
          <w:shd w:val="clear" w:color="auto" w:fill="FFFFFF"/>
          <w:lang w:eastAsia="ro-MD"/>
        </w:rPr>
        <w:t>performanța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acestea</w:t>
      </w:r>
      <w:proofErr w:type="spellEnd"/>
      <w:r w:rsidRPr="0063266F">
        <w:rPr>
          <w:rFonts w:ascii="Times New Roman" w:eastAsia="Times New Roman" w:hAnsi="Times New Roman"/>
          <w:sz w:val="24"/>
          <w:szCs w:val="24"/>
          <w:shd w:val="clear" w:color="auto" w:fill="FFFFFF"/>
          <w:lang w:eastAsia="ro-MD"/>
        </w:rPr>
        <w:t xml:space="preserve"> fac </w:t>
      </w:r>
      <w:proofErr w:type="spellStart"/>
      <w:r w:rsidRPr="0063266F">
        <w:rPr>
          <w:rFonts w:ascii="Times New Roman" w:eastAsia="Times New Roman" w:hAnsi="Times New Roman"/>
          <w:sz w:val="24"/>
          <w:szCs w:val="24"/>
          <w:shd w:val="clear" w:color="auto" w:fill="FFFFFF"/>
          <w:lang w:eastAsia="ro-MD"/>
        </w:rPr>
        <w:t>obiectul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practici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testare</w:t>
      </w:r>
      <w:proofErr w:type="spellEnd"/>
      <w:r w:rsidRPr="0063266F">
        <w:rPr>
          <w:rFonts w:ascii="Times New Roman" w:eastAsia="Times New Roman" w:hAnsi="Times New Roman"/>
          <w:sz w:val="24"/>
          <w:szCs w:val="24"/>
          <w:shd w:val="clear" w:color="auto" w:fill="FFFFFF"/>
          <w:lang w:eastAsia="ro-MD"/>
        </w:rPr>
        <w:t xml:space="preserve"> ex-post</w:t>
      </w:r>
      <w:r w:rsidRPr="0063266F">
        <w:rPr>
          <w:rFonts w:ascii="Times New Roman" w:eastAsia="Times New Roman" w:hAnsi="Times New Roman"/>
          <w:b/>
          <w:bCs/>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Programul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testare</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identifica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performanțele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slabe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un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w:t>
      </w:r>
      <w:proofErr w:type="gramEnd"/>
    </w:p>
    <w:p w14:paraId="54B6381D"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244.11. banca </w:t>
      </w:r>
      <w:proofErr w:type="spellStart"/>
      <w:r w:rsidRPr="0063266F">
        <w:rPr>
          <w:rFonts w:ascii="Times New Roman" w:eastAsia="Times New Roman" w:hAnsi="Times New Roman"/>
          <w:sz w:val="24"/>
          <w:szCs w:val="24"/>
          <w:shd w:val="clear" w:color="auto" w:fill="FFFFFF"/>
          <w:lang w:eastAsia="ro-MD"/>
        </w:rPr>
        <w:t>validează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măsurările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orizonturi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timp</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proporționale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scadența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tranzacțiilor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utilizând</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lang w:eastAsia="ro-MD"/>
        </w:rPr>
        <w:t>metoda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modelului</w:t>
      </w:r>
      <w:proofErr w:type="spellEnd"/>
      <w:r w:rsidRPr="0063266F">
        <w:rPr>
          <w:rFonts w:ascii="Times New Roman" w:eastAsia="Times New Roman" w:hAnsi="Times New Roman"/>
          <w:sz w:val="24"/>
          <w:szCs w:val="24"/>
          <w:lang w:eastAsia="ro-MD"/>
        </w:rPr>
        <w:t xml:space="preserve"> intern</w:t>
      </w:r>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conformitate</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punctele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158-165;</w:t>
      </w:r>
      <w:proofErr w:type="gramEnd"/>
    </w:p>
    <w:p w14:paraId="6D93861A"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244.12. banca </w:t>
      </w:r>
      <w:proofErr w:type="spellStart"/>
      <w:r w:rsidRPr="0063266F">
        <w:rPr>
          <w:rFonts w:ascii="Times New Roman" w:eastAsia="Times New Roman" w:hAnsi="Times New Roman"/>
          <w:sz w:val="24"/>
          <w:szCs w:val="24"/>
          <w:shd w:val="clear" w:color="auto" w:fill="FFFFFF"/>
          <w:lang w:eastAsia="ro-MD"/>
        </w:rPr>
        <w:t>testează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modelele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(pricing models) </w:t>
      </w:r>
      <w:proofErr w:type="spellStart"/>
      <w:r w:rsidRPr="0063266F">
        <w:rPr>
          <w:rFonts w:ascii="Times New Roman" w:eastAsia="Times New Roman" w:hAnsi="Times New Roman"/>
          <w:sz w:val="24"/>
          <w:szCs w:val="24"/>
          <w:shd w:val="clear" w:color="auto" w:fill="FFFFFF"/>
          <w:lang w:eastAsia="ro-MD"/>
        </w:rPr>
        <w:t>utilizate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față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raport</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valori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referință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independente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permanent de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a </w:t>
      </w:r>
      <w:proofErr w:type="spellStart"/>
      <w:proofErr w:type="gram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w:t>
      </w:r>
      <w:proofErr w:type="gramEnd"/>
    </w:p>
    <w:p w14:paraId="4F8C7DEB"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244.13.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măsurărilor</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relevante</w:t>
      </w:r>
      <w:proofErr w:type="spellEnd"/>
      <w:r w:rsidRPr="0063266F">
        <w:rPr>
          <w:rFonts w:ascii="Times New Roman" w:eastAsia="Times New Roman" w:hAnsi="Times New Roman"/>
          <w:sz w:val="24"/>
          <w:szCs w:val="24"/>
          <w:shd w:val="clear" w:color="auto" w:fill="FFFFFF"/>
          <w:lang w:eastAsia="ro-MD"/>
        </w:rPr>
        <w:t xml:space="preserve"> ale </w:t>
      </w:r>
      <w:proofErr w:type="spellStart"/>
      <w:r w:rsidRPr="0063266F">
        <w:rPr>
          <w:rFonts w:ascii="Times New Roman" w:eastAsia="Times New Roman" w:hAnsi="Times New Roman"/>
          <w:sz w:val="24"/>
          <w:szCs w:val="24"/>
          <w:shd w:val="clear" w:color="auto" w:fill="FFFFFF"/>
          <w:lang w:eastAsia="ro-MD"/>
        </w:rPr>
        <w:t>riscului</w:t>
      </w:r>
      <w:proofErr w:type="spellEnd"/>
      <w:r w:rsidRPr="0063266F">
        <w:rPr>
          <w:rFonts w:ascii="Times New Roman" w:eastAsia="Times New Roman" w:hAnsi="Times New Roman"/>
          <w:sz w:val="24"/>
          <w:szCs w:val="24"/>
          <w:shd w:val="clear" w:color="auto" w:fill="FFFFFF"/>
          <w:lang w:eastAsia="ro-MD"/>
        </w:rPr>
        <w:t xml:space="preserve"> include o </w:t>
      </w:r>
      <w:proofErr w:type="spellStart"/>
      <w:r w:rsidRPr="0063266F">
        <w:rPr>
          <w:rFonts w:ascii="Times New Roman" w:eastAsia="Times New Roman" w:hAnsi="Times New Roman"/>
          <w:sz w:val="24"/>
          <w:szCs w:val="24"/>
          <w:shd w:val="clear" w:color="auto" w:fill="FFFFFF"/>
          <w:lang w:eastAsia="ro-MD"/>
        </w:rPr>
        <w:t>evaluare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caracterului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performanțelor</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recente</w:t>
      </w:r>
      <w:proofErr w:type="spellEnd"/>
      <w:r w:rsidRPr="0063266F">
        <w:rPr>
          <w:rFonts w:ascii="Times New Roman" w:eastAsia="Times New Roman" w:hAnsi="Times New Roman"/>
          <w:sz w:val="24"/>
          <w:szCs w:val="24"/>
          <w:shd w:val="clear" w:color="auto" w:fill="FFFFFF"/>
          <w:lang w:eastAsia="ro-MD"/>
        </w:rPr>
        <w:t>;</w:t>
      </w:r>
      <w:proofErr w:type="gramEnd"/>
    </w:p>
    <w:p w14:paraId="5BC77E8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lastRenderedPageBreak/>
        <w:t xml:space="preserve">244.14. </w:t>
      </w:r>
      <w:proofErr w:type="spellStart"/>
      <w:r w:rsidRPr="0063266F">
        <w:rPr>
          <w:rFonts w:ascii="Times New Roman" w:eastAsia="Times New Roman" w:hAnsi="Times New Roman"/>
          <w:sz w:val="24"/>
          <w:szCs w:val="24"/>
          <w:shd w:val="clear" w:color="auto" w:fill="FFFFFF"/>
          <w:lang w:eastAsia="ro-MD"/>
        </w:rPr>
        <w:t>frecvența</w:t>
      </w:r>
      <w:proofErr w:type="spellEnd"/>
      <w:r w:rsidRPr="0063266F">
        <w:rPr>
          <w:rFonts w:ascii="Times New Roman" w:eastAsia="Times New Roman" w:hAnsi="Times New Roman"/>
          <w:sz w:val="24"/>
          <w:szCs w:val="24"/>
          <w:shd w:val="clear" w:color="auto" w:fill="FFFFFF"/>
          <w:lang w:eastAsia="ro-MD"/>
        </w:rPr>
        <w:t xml:space="preserve"> cu care sunt </w:t>
      </w:r>
      <w:proofErr w:type="spellStart"/>
      <w:r w:rsidRPr="0063266F">
        <w:rPr>
          <w:rFonts w:ascii="Times New Roman" w:eastAsia="Times New Roman" w:hAnsi="Times New Roman"/>
          <w:sz w:val="24"/>
          <w:szCs w:val="24"/>
          <w:shd w:val="clear" w:color="auto" w:fill="FFFFFF"/>
          <w:lang w:eastAsia="ro-MD"/>
        </w:rPr>
        <w:t>actualizați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parametrii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unui</w:t>
      </w:r>
      <w:proofErr w:type="spellEnd"/>
      <w:r w:rsidRPr="0063266F">
        <w:rPr>
          <w:rFonts w:ascii="Times New Roman" w:eastAsia="Times New Roman" w:hAnsi="Times New Roman"/>
          <w:sz w:val="24"/>
          <w:szCs w:val="24"/>
          <w:shd w:val="clear" w:color="auto" w:fill="FFFFFF"/>
          <w:lang w:eastAsia="ro-MD"/>
        </w:rPr>
        <w:t xml:space="preserve"> model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evaluată</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bancă</w:t>
      </w:r>
      <w:proofErr w:type="spellEnd"/>
      <w:r w:rsidRPr="0063266F">
        <w:rPr>
          <w:rFonts w:ascii="Times New Roman" w:eastAsia="Times New Roman" w:hAnsi="Times New Roman"/>
          <w:sz w:val="24"/>
          <w:szCs w:val="24"/>
          <w:shd w:val="clear" w:color="auto" w:fill="FFFFFF"/>
          <w:lang w:eastAsia="ro-MD"/>
        </w:rPr>
        <w:t xml:space="preserve"> ca </w:t>
      </w:r>
      <w:proofErr w:type="spellStart"/>
      <w:r w:rsidRPr="0063266F">
        <w:rPr>
          <w:rFonts w:ascii="Times New Roman" w:eastAsia="Times New Roman" w:hAnsi="Times New Roman"/>
          <w:sz w:val="24"/>
          <w:szCs w:val="24"/>
          <w:shd w:val="clear" w:color="auto" w:fill="FFFFFF"/>
          <w:lang w:eastAsia="ro-MD"/>
        </w:rPr>
        <w:t>parte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procesului</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validare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apoi</w:t>
      </w:r>
      <w:proofErr w:type="spellEnd"/>
      <w:r w:rsidRPr="0063266F">
        <w:rPr>
          <w:rFonts w:ascii="Times New Roman" w:eastAsia="Times New Roman" w:hAnsi="Times New Roman"/>
          <w:sz w:val="24"/>
          <w:szCs w:val="24"/>
          <w:shd w:val="clear" w:color="auto" w:fill="FFFFFF"/>
          <w:lang w:eastAsia="ro-MD"/>
        </w:rPr>
        <w:t xml:space="preserve"> </w:t>
      </w:r>
      <w:proofErr w:type="spellStart"/>
      <w:proofErr w:type="gram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w:t>
      </w:r>
      <w:proofErr w:type="gramEnd"/>
    </w:p>
    <w:p w14:paraId="0F4EF3CB"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sz w:val="24"/>
          <w:szCs w:val="24"/>
          <w:shd w:val="clear" w:color="auto" w:fill="FFFFFF"/>
          <w:lang w:eastAsia="ro-MD"/>
        </w:rPr>
        <w:t xml:space="preserve">244.15. </w:t>
      </w:r>
      <w:proofErr w:type="spellStart"/>
      <w:r w:rsidRPr="0063266F">
        <w:rPr>
          <w:rFonts w:ascii="Times New Roman" w:eastAsia="Times New Roman" w:hAnsi="Times New Roman"/>
          <w:sz w:val="24"/>
          <w:szCs w:val="24"/>
          <w:shd w:val="clear" w:color="auto" w:fill="FFFFFF"/>
          <w:lang w:eastAsia="ro-MD"/>
        </w:rPr>
        <w:t>validarea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apoi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riscul</w:t>
      </w:r>
      <w:proofErr w:type="spellEnd"/>
      <w:r w:rsidRPr="0063266F">
        <w:rPr>
          <w:rFonts w:ascii="Times New Roman" w:eastAsia="Times New Roman" w:hAnsi="Times New Roman"/>
          <w:sz w:val="24"/>
          <w:szCs w:val="24"/>
          <w:shd w:val="clear" w:color="auto" w:fill="FFFFFF"/>
          <w:lang w:eastAsia="ro-MD"/>
        </w:rPr>
        <w:t xml:space="preserve"> de credit al </w:t>
      </w:r>
      <w:proofErr w:type="spellStart"/>
      <w:r w:rsidRPr="0063266F">
        <w:rPr>
          <w:rFonts w:ascii="Times New Roman" w:eastAsia="Times New Roman" w:hAnsi="Times New Roman"/>
          <w:sz w:val="24"/>
          <w:szCs w:val="24"/>
          <w:shd w:val="clear" w:color="auto" w:fill="FFFFFF"/>
          <w:lang w:eastAsia="ro-MD"/>
        </w:rPr>
        <w:t>contrapărții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verifică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sunt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nu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calculele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nivel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de set de </w:t>
      </w:r>
      <w:proofErr w:type="spellStart"/>
      <w:r w:rsidRPr="0063266F">
        <w:rPr>
          <w:rFonts w:ascii="Times New Roman" w:eastAsia="Times New Roman" w:hAnsi="Times New Roman"/>
          <w:sz w:val="24"/>
          <w:szCs w:val="24"/>
          <w:shd w:val="clear" w:color="auto" w:fill="FFFFFF"/>
          <w:lang w:eastAsia="ro-MD"/>
        </w:rPr>
        <w:t>compensare</w:t>
      </w:r>
      <w:proofErr w:type="spellEnd"/>
      <w:r w:rsidRPr="0063266F">
        <w:rPr>
          <w:rFonts w:ascii="Times New Roman" w:eastAsia="Times New Roman" w:hAnsi="Times New Roman"/>
          <w:sz w:val="24"/>
          <w:szCs w:val="24"/>
          <w:shd w:val="clear" w:color="auto" w:fill="FFFFFF"/>
          <w:lang w:eastAsia="ro-MD"/>
        </w:rPr>
        <w:t>.</w:t>
      </w:r>
    </w:p>
    <w:p w14:paraId="62EB5CEE" w14:textId="77777777"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eastAsia="ro-MD"/>
        </w:rPr>
      </w:pPr>
      <w:r w:rsidRPr="0063266F">
        <w:rPr>
          <w:rFonts w:ascii="Times New Roman" w:eastAsia="Times New Roman" w:hAnsi="Times New Roman"/>
          <w:b/>
          <w:bCs/>
          <w:sz w:val="24"/>
          <w:szCs w:val="24"/>
          <w:shd w:val="clear" w:color="auto" w:fill="FFFFFF"/>
          <w:lang w:eastAsia="ro-MD"/>
        </w:rPr>
        <w:t xml:space="preserve">245. </w:t>
      </w:r>
      <w:r w:rsidRPr="0063266F">
        <w:rPr>
          <w:rFonts w:ascii="Times New Roman" w:eastAsia="Times New Roman" w:hAnsi="Times New Roman"/>
          <w:sz w:val="24"/>
          <w:szCs w:val="24"/>
          <w:shd w:val="clear" w:color="auto" w:fill="FFFFFF"/>
          <w:lang w:eastAsia="ro-MD"/>
        </w:rPr>
        <w:t xml:space="preserve">Cu </w:t>
      </w:r>
      <w:proofErr w:type="spellStart"/>
      <w:r w:rsidRPr="0063266F">
        <w:rPr>
          <w:rFonts w:ascii="Times New Roman" w:eastAsia="Times New Roman" w:hAnsi="Times New Roman"/>
          <w:sz w:val="24"/>
          <w:szCs w:val="24"/>
          <w:shd w:val="clear" w:color="auto" w:fill="FFFFFF"/>
          <w:lang w:eastAsia="ro-MD"/>
        </w:rPr>
        <w:t>aprobarea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prealabilă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Băncii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Naționale</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o </w:t>
      </w:r>
      <w:proofErr w:type="spellStart"/>
      <w:r w:rsidRPr="0063266F">
        <w:rPr>
          <w:rFonts w:ascii="Times New Roman" w:eastAsia="Times New Roman" w:hAnsi="Times New Roman"/>
          <w:sz w:val="24"/>
          <w:szCs w:val="24"/>
          <w:shd w:val="clear" w:color="auto" w:fill="FFFFFF"/>
          <w:lang w:eastAsia="ro-MD"/>
        </w:rPr>
        <w:t>măsură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mai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prudentă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decât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indicatorul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cantitativ</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folosit</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calcula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valoarea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reglementate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fiecare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contraparte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poate</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utilizată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locul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produsului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dintre</w:t>
      </w:r>
      <w:proofErr w:type="spellEnd"/>
      <w:r w:rsidRPr="0063266F">
        <w:rPr>
          <w:rFonts w:ascii="Times New Roman" w:eastAsia="Times New Roman" w:hAnsi="Times New Roman"/>
          <w:sz w:val="24"/>
          <w:szCs w:val="24"/>
          <w:shd w:val="clear" w:color="auto" w:fill="FFFFFF"/>
          <w:lang w:eastAsia="ro-MD"/>
        </w:rPr>
        <w:t xml:space="preserve"> alfa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expunerea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Gradul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prudență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relativă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va</w:t>
      </w:r>
      <w:proofErr w:type="spellEnd"/>
      <w:r w:rsidRPr="0063266F">
        <w:rPr>
          <w:rFonts w:ascii="Times New Roman" w:eastAsia="Times New Roman" w:hAnsi="Times New Roman"/>
          <w:sz w:val="24"/>
          <w:szCs w:val="24"/>
          <w:shd w:val="clear" w:color="auto" w:fill="FFFFFF"/>
          <w:lang w:eastAsia="ro-MD"/>
        </w:rPr>
        <w:t xml:space="preserve"> fi </w:t>
      </w:r>
      <w:proofErr w:type="spellStart"/>
      <w:r w:rsidRPr="0063266F">
        <w:rPr>
          <w:rFonts w:ascii="Times New Roman" w:eastAsia="Times New Roman" w:hAnsi="Times New Roman"/>
          <w:sz w:val="24"/>
          <w:szCs w:val="24"/>
          <w:shd w:val="clear" w:color="auto" w:fill="FFFFFF"/>
          <w:lang w:eastAsia="ro-MD"/>
        </w:rPr>
        <w:t>evaluat</w:t>
      </w:r>
      <w:proofErr w:type="spellEnd"/>
      <w:r w:rsidRPr="0063266F">
        <w:rPr>
          <w:rFonts w:ascii="Times New Roman" w:eastAsia="Times New Roman" w:hAnsi="Times New Roman"/>
          <w:sz w:val="24"/>
          <w:szCs w:val="24"/>
          <w:shd w:val="clear" w:color="auto" w:fill="FFFFFF"/>
          <w:lang w:eastAsia="ro-MD"/>
        </w:rPr>
        <w:t xml:space="preserve"> la </w:t>
      </w:r>
      <w:proofErr w:type="spellStart"/>
      <w:r w:rsidRPr="0063266F">
        <w:rPr>
          <w:rFonts w:ascii="Times New Roman" w:eastAsia="Times New Roman" w:hAnsi="Times New Roman"/>
          <w:sz w:val="24"/>
          <w:szCs w:val="24"/>
          <w:shd w:val="clear" w:color="auto" w:fill="FFFFFF"/>
          <w:lang w:eastAsia="ro-MD"/>
        </w:rPr>
        <w:t>acordarea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aprobării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inițiale</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către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și</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ocazia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evaluării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periodice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efectuate</w:t>
      </w:r>
      <w:proofErr w:type="spellEnd"/>
      <w:r w:rsidRPr="0063266F">
        <w:rPr>
          <w:rFonts w:ascii="Times New Roman" w:eastAsia="Times New Roman" w:hAnsi="Times New Roman"/>
          <w:sz w:val="24"/>
          <w:szCs w:val="24"/>
          <w:shd w:val="clear" w:color="auto" w:fill="FFFFFF"/>
          <w:lang w:eastAsia="ro-MD"/>
        </w:rPr>
        <w:t xml:space="preserve"> de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modelelor</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calcul</w:t>
      </w:r>
      <w:proofErr w:type="spellEnd"/>
      <w:r w:rsidRPr="0063266F">
        <w:rPr>
          <w:rFonts w:ascii="Times New Roman" w:eastAsia="Times New Roman" w:hAnsi="Times New Roman"/>
          <w:sz w:val="24"/>
          <w:szCs w:val="24"/>
          <w:shd w:val="clear" w:color="auto" w:fill="FFFFFF"/>
          <w:lang w:eastAsia="ro-MD"/>
        </w:rPr>
        <w:t xml:space="preserve"> al </w:t>
      </w:r>
      <w:proofErr w:type="spellStart"/>
      <w:r w:rsidRPr="0063266F">
        <w:rPr>
          <w:rFonts w:ascii="Times New Roman" w:eastAsia="Times New Roman" w:hAnsi="Times New Roman"/>
          <w:sz w:val="24"/>
          <w:szCs w:val="24"/>
          <w:shd w:val="clear" w:color="auto" w:fill="FFFFFF"/>
          <w:lang w:eastAsia="ro-MD"/>
        </w:rPr>
        <w:t>expunerii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pozitive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așteptate</w:t>
      </w:r>
      <w:proofErr w:type="spellEnd"/>
      <w:r w:rsidRPr="0063266F">
        <w:rPr>
          <w:rFonts w:ascii="Times New Roman" w:eastAsia="Times New Roman" w:hAnsi="Times New Roman"/>
          <w:sz w:val="24"/>
          <w:szCs w:val="24"/>
          <w:shd w:val="clear" w:color="auto" w:fill="FFFFFF"/>
          <w:lang w:eastAsia="ro-MD"/>
        </w:rPr>
        <w:t xml:space="preserve">. Banca </w:t>
      </w:r>
      <w:proofErr w:type="spellStart"/>
      <w:r w:rsidRPr="0063266F">
        <w:rPr>
          <w:rFonts w:ascii="Times New Roman" w:eastAsia="Times New Roman" w:hAnsi="Times New Roman"/>
          <w:sz w:val="24"/>
          <w:szCs w:val="24"/>
          <w:shd w:val="clear" w:color="auto" w:fill="FFFFFF"/>
          <w:lang w:eastAsia="ro-MD"/>
        </w:rPr>
        <w:t>validează</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regularitate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gradul</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prudență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Evaluarea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permanentă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performanței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modelului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trebuie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acopere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toate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contrapărțile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care </w:t>
      </w:r>
      <w:proofErr w:type="spellStart"/>
      <w:r w:rsidRPr="0063266F">
        <w:rPr>
          <w:rFonts w:ascii="Times New Roman" w:eastAsia="Times New Roman" w:hAnsi="Times New Roman"/>
          <w:sz w:val="24"/>
          <w:szCs w:val="24"/>
          <w:shd w:val="clear" w:color="auto" w:fill="FFFFFF"/>
          <w:lang w:eastAsia="ro-MD"/>
        </w:rPr>
        <w:t>acesta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utilizat</w:t>
      </w:r>
      <w:proofErr w:type="spellEnd"/>
      <w:r w:rsidRPr="0063266F">
        <w:rPr>
          <w:rFonts w:ascii="Times New Roman" w:eastAsia="Times New Roman" w:hAnsi="Times New Roman"/>
          <w:sz w:val="24"/>
          <w:szCs w:val="24"/>
          <w:shd w:val="clear" w:color="auto" w:fill="FFFFFF"/>
          <w:lang w:eastAsia="ro-MD"/>
        </w:rPr>
        <w:t>.</w:t>
      </w:r>
    </w:p>
    <w:p w14:paraId="7A58FA69" w14:textId="3B4E5D80" w:rsidR="000A03CD" w:rsidRPr="0063266F" w:rsidRDefault="000A03CD" w:rsidP="004F76FF">
      <w:pPr>
        <w:spacing w:after="0" w:line="240" w:lineRule="auto"/>
        <w:ind w:firstLine="426"/>
        <w:jc w:val="both"/>
        <w:rPr>
          <w:rFonts w:ascii="Times New Roman" w:eastAsia="Times New Roman" w:hAnsi="Times New Roman"/>
          <w:sz w:val="24"/>
          <w:szCs w:val="24"/>
          <w:shd w:val="clear" w:color="auto" w:fill="FFFFFF"/>
          <w:lang w:val="ro-MD" w:eastAsia="ro-MD"/>
        </w:rPr>
      </w:pPr>
      <w:r w:rsidRPr="0063266F">
        <w:rPr>
          <w:rFonts w:ascii="Times New Roman" w:eastAsia="Times New Roman" w:hAnsi="Times New Roman"/>
          <w:b/>
          <w:bCs/>
          <w:sz w:val="24"/>
          <w:szCs w:val="24"/>
          <w:shd w:val="clear" w:color="auto" w:fill="FFFFFF"/>
          <w:lang w:eastAsia="ro-MD"/>
        </w:rPr>
        <w:t xml:space="preserve">246. </w:t>
      </w:r>
      <w:proofErr w:type="spellStart"/>
      <w:r w:rsidRPr="0063266F">
        <w:rPr>
          <w:rFonts w:ascii="Times New Roman" w:eastAsia="Times New Roman" w:hAnsi="Times New Roman"/>
          <w:sz w:val="24"/>
          <w:szCs w:val="24"/>
          <w:shd w:val="clear" w:color="auto" w:fill="FFFFFF"/>
          <w:lang w:eastAsia="ro-MD"/>
        </w:rPr>
        <w:t>Dacă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testarea</w:t>
      </w:r>
      <w:proofErr w:type="spellEnd"/>
      <w:r w:rsidRPr="0063266F">
        <w:rPr>
          <w:rFonts w:ascii="Times New Roman" w:eastAsia="Times New Roman" w:hAnsi="Times New Roman"/>
          <w:sz w:val="24"/>
          <w:szCs w:val="24"/>
          <w:shd w:val="clear" w:color="auto" w:fill="FFFFFF"/>
          <w:lang w:eastAsia="ro-MD"/>
        </w:rPr>
        <w:t xml:space="preserve"> ex-post </w:t>
      </w:r>
      <w:proofErr w:type="spellStart"/>
      <w:r w:rsidRPr="0063266F">
        <w:rPr>
          <w:rFonts w:ascii="Times New Roman" w:eastAsia="Times New Roman" w:hAnsi="Times New Roman"/>
          <w:sz w:val="24"/>
          <w:szCs w:val="24"/>
          <w:shd w:val="clear" w:color="auto" w:fill="FFFFFF"/>
          <w:lang w:eastAsia="ro-MD"/>
        </w:rPr>
        <w:t>indică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faptul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un model nu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suficient</w:t>
      </w:r>
      <w:proofErr w:type="spellEnd"/>
      <w:r w:rsidRPr="0063266F">
        <w:rPr>
          <w:rFonts w:ascii="Times New Roman" w:eastAsia="Times New Roman" w:hAnsi="Times New Roman"/>
          <w:sz w:val="24"/>
          <w:szCs w:val="24"/>
          <w:shd w:val="clear" w:color="auto" w:fill="FFFFFF"/>
          <w:lang w:eastAsia="ro-MD"/>
        </w:rPr>
        <w:t xml:space="preserve"> de exact, Banca </w:t>
      </w:r>
      <w:proofErr w:type="spellStart"/>
      <w:r w:rsidRPr="0063266F">
        <w:rPr>
          <w:rFonts w:ascii="Times New Roman" w:eastAsia="Times New Roman" w:hAnsi="Times New Roman"/>
          <w:sz w:val="24"/>
          <w:szCs w:val="24"/>
          <w:shd w:val="clear" w:color="auto" w:fill="FFFFFF"/>
          <w:lang w:eastAsia="ro-MD"/>
        </w:rPr>
        <w:t>Națională</w:t>
      </w:r>
      <w:proofErr w:type="spellEnd"/>
      <w:r w:rsidRPr="0063266F">
        <w:rPr>
          <w:rFonts w:ascii="Times New Roman" w:eastAsia="Times New Roman" w:hAnsi="Times New Roman"/>
          <w:sz w:val="24"/>
          <w:szCs w:val="24"/>
          <w:shd w:val="clear" w:color="auto" w:fill="FFFFFF"/>
          <w:lang w:eastAsia="ro-MD"/>
        </w:rPr>
        <w:t xml:space="preserve"> a </w:t>
      </w:r>
      <w:proofErr w:type="spellStart"/>
      <w:r w:rsidRPr="0063266F">
        <w:rPr>
          <w:rFonts w:ascii="Times New Roman" w:eastAsia="Times New Roman" w:hAnsi="Times New Roman"/>
          <w:sz w:val="24"/>
          <w:szCs w:val="24"/>
          <w:shd w:val="clear" w:color="auto" w:fill="FFFFFF"/>
          <w:lang w:eastAsia="ro-MD"/>
        </w:rPr>
        <w:t>Moldovei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revocă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aprobarea</w:t>
      </w:r>
      <w:proofErr w:type="spellEnd"/>
      <w:r w:rsidRPr="0063266F">
        <w:rPr>
          <w:rFonts w:ascii="Times New Roman" w:eastAsia="Times New Roman" w:hAnsi="Times New Roman"/>
          <w:sz w:val="24"/>
          <w:szCs w:val="24"/>
          <w:shd w:val="clear" w:color="auto" w:fill="FFFFFF"/>
          <w:lang w:eastAsia="ro-MD"/>
        </w:rPr>
        <w:t xml:space="preserve"> de </w:t>
      </w:r>
      <w:proofErr w:type="spellStart"/>
      <w:r w:rsidRPr="0063266F">
        <w:rPr>
          <w:rFonts w:ascii="Times New Roman" w:eastAsia="Times New Roman" w:hAnsi="Times New Roman"/>
          <w:sz w:val="24"/>
          <w:szCs w:val="24"/>
          <w:shd w:val="clear" w:color="auto" w:fill="FFFFFF"/>
          <w:lang w:eastAsia="ro-MD"/>
        </w:rPr>
        <w:t>utilizare</w:t>
      </w:r>
      <w:proofErr w:type="spellEnd"/>
      <w:r w:rsidRPr="0063266F">
        <w:rPr>
          <w:rFonts w:ascii="Times New Roman" w:eastAsia="Times New Roman" w:hAnsi="Times New Roman"/>
          <w:sz w:val="24"/>
          <w:szCs w:val="24"/>
          <w:shd w:val="clear" w:color="auto" w:fill="FFFFFF"/>
          <w:lang w:eastAsia="ro-MD"/>
        </w:rPr>
        <w:t xml:space="preserve"> </w:t>
      </w:r>
      <w:proofErr w:type="gramStart"/>
      <w:r w:rsidRPr="0063266F">
        <w:rPr>
          <w:rFonts w:ascii="Times New Roman" w:eastAsia="Times New Roman" w:hAnsi="Times New Roman"/>
          <w:sz w:val="24"/>
          <w:szCs w:val="24"/>
          <w:shd w:val="clear" w:color="auto" w:fill="FFFFFF"/>
          <w:lang w:eastAsia="ro-MD"/>
        </w:rPr>
        <w:t>a</w:t>
      </w:r>
      <w:proofErr w:type="gram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acestuia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sau</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impun</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măsuri</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adecvate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pentru</w:t>
      </w:r>
      <w:proofErr w:type="spellEnd"/>
      <w:r w:rsidRPr="0063266F">
        <w:rPr>
          <w:rFonts w:ascii="Times New Roman" w:eastAsia="Times New Roman" w:hAnsi="Times New Roman"/>
          <w:sz w:val="24"/>
          <w:szCs w:val="24"/>
          <w:shd w:val="clear" w:color="auto" w:fill="FFFFFF"/>
          <w:lang w:eastAsia="ro-MD"/>
        </w:rPr>
        <w:t xml:space="preserve"> a se </w:t>
      </w:r>
      <w:proofErr w:type="spellStart"/>
      <w:r w:rsidRPr="0063266F">
        <w:rPr>
          <w:rFonts w:ascii="Times New Roman" w:eastAsia="Times New Roman" w:hAnsi="Times New Roman"/>
          <w:sz w:val="24"/>
          <w:szCs w:val="24"/>
          <w:shd w:val="clear" w:color="auto" w:fill="FFFFFF"/>
          <w:lang w:eastAsia="ro-MD"/>
        </w:rPr>
        <w:t>asigura</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că</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modelul</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este</w:t>
      </w:r>
      <w:proofErr w:type="spellEnd"/>
      <w:r w:rsidRPr="0063266F">
        <w:rPr>
          <w:rFonts w:ascii="Times New Roman" w:eastAsia="Times New Roman" w:hAnsi="Times New Roman"/>
          <w:sz w:val="24"/>
          <w:szCs w:val="24"/>
          <w:shd w:val="clear" w:color="auto" w:fill="FFFFFF"/>
          <w:lang w:eastAsia="ro-MD"/>
        </w:rPr>
        <w:t xml:space="preserve"> </w:t>
      </w:r>
      <w:proofErr w:type="spellStart"/>
      <w:r w:rsidRPr="0063266F">
        <w:rPr>
          <w:rFonts w:ascii="Times New Roman" w:eastAsia="Times New Roman" w:hAnsi="Times New Roman"/>
          <w:sz w:val="24"/>
          <w:szCs w:val="24"/>
          <w:shd w:val="clear" w:color="auto" w:fill="FFFFFF"/>
          <w:lang w:eastAsia="ro-MD"/>
        </w:rPr>
        <w:t>îmbunătățit</w:t>
      </w:r>
      <w:proofErr w:type="spellEnd"/>
      <w:r w:rsidRPr="0063266F">
        <w:rPr>
          <w:rFonts w:ascii="Times New Roman" w:eastAsia="Times New Roman" w:hAnsi="Times New Roman"/>
          <w:sz w:val="24"/>
          <w:szCs w:val="24"/>
          <w:shd w:val="clear" w:color="auto" w:fill="FFFFFF"/>
          <w:lang w:eastAsia="ro-MD"/>
        </w:rPr>
        <w:t xml:space="preserve"> cu </w:t>
      </w:r>
      <w:proofErr w:type="spellStart"/>
      <w:r w:rsidRPr="0063266F">
        <w:rPr>
          <w:rFonts w:ascii="Times New Roman" w:eastAsia="Times New Roman" w:hAnsi="Times New Roman"/>
          <w:sz w:val="24"/>
          <w:szCs w:val="24"/>
          <w:shd w:val="clear" w:color="auto" w:fill="FFFFFF"/>
          <w:lang w:eastAsia="ro-MD"/>
        </w:rPr>
        <w:t>promptitudine</w:t>
      </w:r>
      <w:proofErr w:type="spellEnd"/>
      <w:r w:rsidRPr="0063266F">
        <w:rPr>
          <w:rFonts w:ascii="Times New Roman" w:eastAsia="Times New Roman" w:hAnsi="Times New Roman"/>
          <w:sz w:val="24"/>
          <w:szCs w:val="24"/>
          <w:shd w:val="clear" w:color="auto" w:fill="FFFFFF"/>
          <w:lang w:eastAsia="ro-MD"/>
        </w:rPr>
        <w:t>.</w:t>
      </w:r>
      <w:r w:rsidRPr="0063266F">
        <w:rPr>
          <w:rFonts w:ascii="Times New Roman" w:eastAsia="Times New Roman" w:hAnsi="Times New Roman"/>
          <w:sz w:val="24"/>
          <w:szCs w:val="24"/>
          <w:shd w:val="clear" w:color="auto" w:fill="FFFFFF"/>
          <w:lang w:val="ro-MD" w:eastAsia="ro-MD"/>
        </w:rPr>
        <w:t>”;</w:t>
      </w:r>
    </w:p>
    <w:p w14:paraId="29F1FD76" w14:textId="77777777" w:rsidR="00ED3296" w:rsidRPr="0063266F" w:rsidRDefault="00ED3296" w:rsidP="004F76FF">
      <w:pPr>
        <w:spacing w:after="0" w:line="240" w:lineRule="auto"/>
        <w:ind w:firstLine="426"/>
        <w:jc w:val="both"/>
        <w:rPr>
          <w:rFonts w:ascii="Times New Roman" w:eastAsia="Times New Roman" w:hAnsi="Times New Roman"/>
          <w:sz w:val="24"/>
          <w:szCs w:val="24"/>
          <w:shd w:val="clear" w:color="auto" w:fill="FFFFFF"/>
          <w:lang w:eastAsia="ro-MD"/>
        </w:rPr>
      </w:pPr>
    </w:p>
    <w:p w14:paraId="0EF45557" w14:textId="1E8805AE" w:rsidR="000852FC" w:rsidRPr="0063266F" w:rsidRDefault="00ED3296" w:rsidP="004F76FF">
      <w:pPr>
        <w:spacing w:line="240" w:lineRule="auto"/>
        <w:ind w:firstLine="426"/>
        <w:jc w:val="both"/>
        <w:rPr>
          <w:rFonts w:ascii="Times New Roman" w:eastAsia="Times New Roman" w:hAnsi="Times New Roman"/>
          <w:iCs/>
          <w:sz w:val="24"/>
          <w:szCs w:val="24"/>
          <w:lang w:eastAsia="ro-MD"/>
        </w:rPr>
      </w:pPr>
      <w:r w:rsidRPr="0063266F">
        <w:rPr>
          <w:rFonts w:ascii="Times New Roman" w:eastAsia="Times New Roman" w:hAnsi="Times New Roman"/>
          <w:iCs/>
          <w:sz w:val="24"/>
          <w:szCs w:val="24"/>
          <w:lang w:eastAsia="ro-MD"/>
        </w:rPr>
        <w:t>1.1</w:t>
      </w:r>
      <w:r w:rsidR="000852FC">
        <w:rPr>
          <w:rFonts w:ascii="Times New Roman" w:eastAsia="Times New Roman" w:hAnsi="Times New Roman"/>
          <w:iCs/>
          <w:sz w:val="24"/>
          <w:szCs w:val="24"/>
          <w:lang w:eastAsia="ro-MD"/>
        </w:rPr>
        <w:t>6</w:t>
      </w:r>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cuvântul</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Anexa</w:t>
      </w:r>
      <w:proofErr w:type="spellEnd"/>
      <w:r w:rsidRPr="0063266F">
        <w:rPr>
          <w:rFonts w:ascii="Times New Roman" w:eastAsia="Times New Roman" w:hAnsi="Times New Roman"/>
          <w:iCs/>
          <w:sz w:val="24"/>
          <w:szCs w:val="24"/>
          <w:lang w:eastAsia="ro-MD"/>
        </w:rPr>
        <w:t xml:space="preserve">” se </w:t>
      </w:r>
      <w:proofErr w:type="spellStart"/>
      <w:r w:rsidRPr="0063266F">
        <w:rPr>
          <w:rFonts w:ascii="Times New Roman" w:eastAsia="Times New Roman" w:hAnsi="Times New Roman"/>
          <w:iCs/>
          <w:sz w:val="24"/>
          <w:szCs w:val="24"/>
          <w:lang w:eastAsia="ro-MD"/>
        </w:rPr>
        <w:t>substituie</w:t>
      </w:r>
      <w:proofErr w:type="spellEnd"/>
      <w:r w:rsidRPr="0063266F">
        <w:rPr>
          <w:rFonts w:ascii="Times New Roman" w:eastAsia="Times New Roman" w:hAnsi="Times New Roman"/>
          <w:iCs/>
          <w:sz w:val="24"/>
          <w:szCs w:val="24"/>
          <w:lang w:eastAsia="ro-MD"/>
        </w:rPr>
        <w:t xml:space="preserve"> cu </w:t>
      </w:r>
      <w:proofErr w:type="spellStart"/>
      <w:r w:rsidRPr="0063266F">
        <w:rPr>
          <w:rFonts w:ascii="Times New Roman" w:eastAsia="Times New Roman" w:hAnsi="Times New Roman"/>
          <w:iCs/>
          <w:sz w:val="24"/>
          <w:szCs w:val="24"/>
          <w:lang w:eastAsia="ro-MD"/>
        </w:rPr>
        <w:t>textul</w:t>
      </w:r>
      <w:proofErr w:type="spellEnd"/>
      <w:r w:rsidRPr="0063266F">
        <w:rPr>
          <w:rFonts w:ascii="Times New Roman" w:eastAsia="Times New Roman" w:hAnsi="Times New Roman"/>
          <w:iCs/>
          <w:sz w:val="24"/>
          <w:szCs w:val="24"/>
          <w:lang w:eastAsia="ro-MD"/>
        </w:rPr>
        <w:t xml:space="preserve"> „</w:t>
      </w:r>
      <w:proofErr w:type="spellStart"/>
      <w:r w:rsidRPr="0063266F">
        <w:rPr>
          <w:rFonts w:ascii="Times New Roman" w:eastAsia="Times New Roman" w:hAnsi="Times New Roman"/>
          <w:iCs/>
          <w:sz w:val="24"/>
          <w:szCs w:val="24"/>
          <w:lang w:eastAsia="ro-MD"/>
        </w:rPr>
        <w:t>Anexa</w:t>
      </w:r>
      <w:proofErr w:type="spellEnd"/>
      <w:r w:rsidRPr="0063266F">
        <w:rPr>
          <w:rFonts w:ascii="Times New Roman" w:eastAsia="Times New Roman" w:hAnsi="Times New Roman"/>
          <w:iCs/>
          <w:sz w:val="24"/>
          <w:szCs w:val="24"/>
          <w:lang w:eastAsia="ro-MD"/>
        </w:rPr>
        <w:t xml:space="preserve"> 1”</w:t>
      </w:r>
      <w:r w:rsidR="000852FC">
        <w:rPr>
          <w:rFonts w:ascii="Times New Roman" w:eastAsia="Times New Roman" w:hAnsi="Times New Roman"/>
          <w:iCs/>
          <w:sz w:val="24"/>
          <w:szCs w:val="24"/>
          <w:lang w:eastAsia="ro-MD"/>
        </w:rPr>
        <w:t xml:space="preserve">, </w:t>
      </w:r>
      <w:proofErr w:type="spellStart"/>
      <w:r w:rsidR="000852FC">
        <w:rPr>
          <w:rFonts w:ascii="Times New Roman" w:eastAsia="Times New Roman" w:hAnsi="Times New Roman"/>
          <w:iCs/>
          <w:sz w:val="24"/>
          <w:szCs w:val="24"/>
          <w:lang w:eastAsia="ro-MD"/>
        </w:rPr>
        <w:t>iar</w:t>
      </w:r>
      <w:proofErr w:type="spellEnd"/>
      <w:r w:rsidR="000852FC">
        <w:rPr>
          <w:rFonts w:ascii="Times New Roman" w:eastAsia="Times New Roman" w:hAnsi="Times New Roman"/>
          <w:iCs/>
          <w:sz w:val="24"/>
          <w:szCs w:val="24"/>
          <w:lang w:eastAsia="ro-MD"/>
        </w:rPr>
        <w:t xml:space="preserve"> </w:t>
      </w:r>
      <w:proofErr w:type="spellStart"/>
      <w:r w:rsidR="000852FC">
        <w:rPr>
          <w:rFonts w:ascii="Times New Roman" w:eastAsia="Times New Roman" w:hAnsi="Times New Roman"/>
          <w:iCs/>
          <w:sz w:val="24"/>
          <w:szCs w:val="24"/>
          <w:lang w:eastAsia="ro-MD"/>
        </w:rPr>
        <w:t>punctul</w:t>
      </w:r>
      <w:proofErr w:type="spellEnd"/>
      <w:r w:rsidR="000852FC">
        <w:rPr>
          <w:rFonts w:ascii="Times New Roman" w:eastAsia="Times New Roman" w:hAnsi="Times New Roman"/>
          <w:iCs/>
          <w:sz w:val="24"/>
          <w:szCs w:val="24"/>
          <w:lang w:eastAsia="ro-MD"/>
        </w:rPr>
        <w:t xml:space="preserve"> 3 din </w:t>
      </w:r>
      <w:proofErr w:type="spellStart"/>
      <w:r w:rsidR="000852FC">
        <w:rPr>
          <w:rFonts w:ascii="Times New Roman" w:eastAsia="Times New Roman" w:hAnsi="Times New Roman"/>
          <w:iCs/>
          <w:sz w:val="24"/>
          <w:szCs w:val="24"/>
          <w:lang w:eastAsia="ro-MD"/>
        </w:rPr>
        <w:t>anexă</w:t>
      </w:r>
      <w:proofErr w:type="spellEnd"/>
      <w:r w:rsidR="000852FC">
        <w:rPr>
          <w:rFonts w:ascii="Times New Roman" w:eastAsia="Times New Roman" w:hAnsi="Times New Roman"/>
          <w:iCs/>
          <w:sz w:val="24"/>
          <w:szCs w:val="24"/>
          <w:lang w:eastAsia="ro-MD"/>
        </w:rPr>
        <w:t xml:space="preserve"> se </w:t>
      </w:r>
      <w:proofErr w:type="spellStart"/>
      <w:r w:rsidR="000852FC">
        <w:rPr>
          <w:rFonts w:ascii="Times New Roman" w:eastAsia="Times New Roman" w:hAnsi="Times New Roman"/>
          <w:iCs/>
          <w:sz w:val="24"/>
          <w:szCs w:val="24"/>
          <w:lang w:eastAsia="ro-MD"/>
        </w:rPr>
        <w:t>completează</w:t>
      </w:r>
      <w:proofErr w:type="spellEnd"/>
      <w:r w:rsidR="000852FC">
        <w:rPr>
          <w:rFonts w:ascii="Times New Roman" w:eastAsia="Times New Roman" w:hAnsi="Times New Roman"/>
          <w:iCs/>
          <w:sz w:val="24"/>
          <w:szCs w:val="24"/>
          <w:lang w:eastAsia="ro-MD"/>
        </w:rPr>
        <w:t xml:space="preserve"> cu </w:t>
      </w:r>
      <w:proofErr w:type="spellStart"/>
      <w:r w:rsidR="000852FC">
        <w:rPr>
          <w:rFonts w:ascii="Times New Roman" w:eastAsia="Times New Roman" w:hAnsi="Times New Roman"/>
          <w:iCs/>
          <w:sz w:val="24"/>
          <w:szCs w:val="24"/>
          <w:lang w:eastAsia="ro-MD"/>
        </w:rPr>
        <w:t>textul</w:t>
      </w:r>
      <w:proofErr w:type="spellEnd"/>
      <w:r w:rsidR="000852FC">
        <w:rPr>
          <w:rFonts w:ascii="Times New Roman" w:eastAsia="Times New Roman" w:hAnsi="Times New Roman"/>
          <w:iCs/>
          <w:sz w:val="24"/>
          <w:szCs w:val="24"/>
          <w:lang w:eastAsia="ro-MD"/>
        </w:rPr>
        <w:t xml:space="preserve"> „</w:t>
      </w:r>
      <w:proofErr w:type="spellStart"/>
      <w:r w:rsidR="000852FC">
        <w:rPr>
          <w:rFonts w:ascii="Times New Roman" w:eastAsia="Times New Roman" w:hAnsi="Times New Roman"/>
          <w:iCs/>
          <w:sz w:val="24"/>
          <w:szCs w:val="24"/>
          <w:lang w:eastAsia="ro-MD"/>
        </w:rPr>
        <w:t>și</w:t>
      </w:r>
      <w:proofErr w:type="spellEnd"/>
      <w:r w:rsidR="000852FC">
        <w:rPr>
          <w:rFonts w:ascii="Times New Roman" w:eastAsia="Times New Roman" w:hAnsi="Times New Roman"/>
          <w:iCs/>
          <w:sz w:val="24"/>
          <w:szCs w:val="24"/>
          <w:lang w:eastAsia="ro-MD"/>
        </w:rPr>
        <w:t xml:space="preserve"> IX</w:t>
      </w:r>
      <w:proofErr w:type="gramStart"/>
      <w:r w:rsidR="000852FC">
        <w:rPr>
          <w:rFonts w:ascii="Times New Roman" w:eastAsia="Times New Roman" w:hAnsi="Times New Roman"/>
          <w:iCs/>
          <w:sz w:val="24"/>
          <w:szCs w:val="24"/>
          <w:lang w:eastAsia="ro-MD"/>
        </w:rPr>
        <w:t>”;</w:t>
      </w:r>
      <w:proofErr w:type="gramEnd"/>
    </w:p>
    <w:p w14:paraId="55803236" w14:textId="5AC1B9BA" w:rsidR="00ED3296" w:rsidRPr="0063266F" w:rsidRDefault="00ED3296" w:rsidP="004F76FF">
      <w:pPr>
        <w:spacing w:line="240" w:lineRule="auto"/>
        <w:ind w:firstLine="426"/>
        <w:jc w:val="both"/>
        <w:rPr>
          <w:rFonts w:ascii="Times New Roman" w:hAnsi="Times New Roman"/>
          <w:sz w:val="24"/>
          <w:szCs w:val="24"/>
          <w:lang w:val="ro-MD"/>
        </w:rPr>
      </w:pPr>
      <w:r w:rsidRPr="0063266F">
        <w:rPr>
          <w:rFonts w:ascii="Times New Roman" w:eastAsia="Times New Roman" w:hAnsi="Times New Roman"/>
          <w:iCs/>
          <w:sz w:val="24"/>
          <w:szCs w:val="24"/>
          <w:lang w:eastAsia="ro-MD"/>
        </w:rPr>
        <w:t>1.1</w:t>
      </w:r>
      <w:r w:rsidR="000852FC">
        <w:rPr>
          <w:rFonts w:ascii="Times New Roman" w:eastAsia="Times New Roman" w:hAnsi="Times New Roman"/>
          <w:iCs/>
          <w:sz w:val="24"/>
          <w:szCs w:val="24"/>
          <w:lang w:eastAsia="ro-MD"/>
        </w:rPr>
        <w:t>7</w:t>
      </w:r>
      <w:r w:rsidR="00AB2A6E" w:rsidRPr="0063266F">
        <w:rPr>
          <w:rFonts w:ascii="Times New Roman" w:eastAsia="Times New Roman" w:hAnsi="Times New Roman"/>
          <w:iCs/>
          <w:sz w:val="24"/>
          <w:szCs w:val="24"/>
          <w:lang w:eastAsia="ro-MD"/>
        </w:rPr>
        <w:t>.</w:t>
      </w:r>
      <w:r w:rsidRPr="0063266F">
        <w:rPr>
          <w:rFonts w:ascii="Times New Roman" w:eastAsia="Times New Roman" w:hAnsi="Times New Roman"/>
          <w:iCs/>
          <w:sz w:val="24"/>
          <w:szCs w:val="24"/>
          <w:lang w:eastAsia="ro-MD"/>
        </w:rPr>
        <w:t xml:space="preserve"> </w:t>
      </w:r>
      <w:r w:rsidRPr="0063266F">
        <w:rPr>
          <w:rFonts w:ascii="Times New Roman" w:hAnsi="Times New Roman"/>
          <w:sz w:val="24"/>
          <w:szCs w:val="24"/>
          <w:lang w:val="ro-MD"/>
        </w:rPr>
        <w:t>se completează cu anexa 2 și 3 cu următorul cuprins:</w:t>
      </w:r>
    </w:p>
    <w:p w14:paraId="1C710216" w14:textId="77777777" w:rsidR="00ED3296" w:rsidRPr="0063266F" w:rsidRDefault="00ED3296" w:rsidP="003F5FC4">
      <w:pPr>
        <w:spacing w:after="0" w:line="240" w:lineRule="auto"/>
        <w:jc w:val="right"/>
        <w:rPr>
          <w:rFonts w:ascii="Times New Roman" w:eastAsia="Times New Roman" w:hAnsi="Times New Roman"/>
          <w:sz w:val="24"/>
          <w:szCs w:val="24"/>
          <w:lang w:eastAsia="ro-MD"/>
        </w:rPr>
      </w:pPr>
      <w:r w:rsidRPr="0063266F">
        <w:rPr>
          <w:rFonts w:ascii="Times New Roman" w:hAnsi="Times New Roman"/>
          <w:sz w:val="24"/>
          <w:szCs w:val="24"/>
          <w:lang w:val="ro-MD"/>
        </w:rPr>
        <w:t>„</w:t>
      </w:r>
      <w:proofErr w:type="spellStart"/>
      <w:r w:rsidRPr="0063266F">
        <w:rPr>
          <w:rFonts w:ascii="Times New Roman" w:eastAsia="Times New Roman" w:hAnsi="Times New Roman"/>
          <w:i/>
          <w:iCs/>
          <w:sz w:val="24"/>
          <w:szCs w:val="24"/>
          <w:lang w:eastAsia="ro-MD"/>
        </w:rPr>
        <w:t>Anexa</w:t>
      </w:r>
      <w:proofErr w:type="spellEnd"/>
      <w:r w:rsidRPr="0063266F">
        <w:rPr>
          <w:rFonts w:ascii="Times New Roman" w:eastAsia="Times New Roman" w:hAnsi="Times New Roman"/>
          <w:i/>
          <w:iCs/>
          <w:sz w:val="24"/>
          <w:szCs w:val="24"/>
          <w:lang w:eastAsia="ro-MD"/>
        </w:rPr>
        <w:t xml:space="preserve"> 2</w:t>
      </w:r>
    </w:p>
    <w:p w14:paraId="3669B8CC" w14:textId="77777777" w:rsidR="00ED3296" w:rsidRPr="0063266F" w:rsidRDefault="00ED3296" w:rsidP="003F5FC4">
      <w:pPr>
        <w:spacing w:after="0" w:line="240" w:lineRule="auto"/>
        <w:jc w:val="right"/>
        <w:rPr>
          <w:rFonts w:ascii="Times New Roman" w:eastAsia="Times New Roman" w:hAnsi="Times New Roman"/>
          <w:sz w:val="24"/>
          <w:szCs w:val="24"/>
          <w:lang w:eastAsia="ro-MD"/>
        </w:rPr>
      </w:pPr>
      <w:r w:rsidRPr="0063266F">
        <w:rPr>
          <w:rFonts w:ascii="Times New Roman" w:eastAsia="Times New Roman" w:hAnsi="Times New Roman"/>
          <w:i/>
          <w:iCs/>
          <w:sz w:val="24"/>
          <w:szCs w:val="24"/>
          <w:lang w:eastAsia="ro-MD"/>
        </w:rPr>
        <w:t xml:space="preserve">la </w:t>
      </w:r>
      <w:proofErr w:type="spellStart"/>
      <w:r w:rsidRPr="0063266F">
        <w:rPr>
          <w:rFonts w:ascii="Times New Roman" w:eastAsia="Times New Roman" w:hAnsi="Times New Roman"/>
          <w:i/>
          <w:iCs/>
          <w:sz w:val="24"/>
          <w:szCs w:val="24"/>
          <w:lang w:eastAsia="ro-MD"/>
        </w:rPr>
        <w:t>Regulamentul</w:t>
      </w:r>
      <w:proofErr w:type="spellEnd"/>
      <w:r w:rsidRPr="0063266F">
        <w:rPr>
          <w:rFonts w:ascii="Times New Roman" w:eastAsia="Times New Roman" w:hAnsi="Times New Roman"/>
          <w:i/>
          <w:iCs/>
          <w:sz w:val="24"/>
          <w:szCs w:val="24"/>
          <w:lang w:eastAsia="ro-MD"/>
        </w:rPr>
        <w:t xml:space="preserve"> cu </w:t>
      </w:r>
      <w:proofErr w:type="spellStart"/>
      <w:r w:rsidRPr="0063266F">
        <w:rPr>
          <w:rFonts w:ascii="Times New Roman" w:eastAsia="Times New Roman" w:hAnsi="Times New Roman"/>
          <w:i/>
          <w:iCs/>
          <w:sz w:val="24"/>
          <w:szCs w:val="24"/>
          <w:lang w:eastAsia="ro-MD"/>
        </w:rPr>
        <w:t>privire</w:t>
      </w:r>
      <w:proofErr w:type="spellEnd"/>
      <w:r w:rsidRPr="0063266F">
        <w:rPr>
          <w:rFonts w:ascii="Times New Roman" w:eastAsia="Times New Roman" w:hAnsi="Times New Roman"/>
          <w:i/>
          <w:iCs/>
          <w:sz w:val="24"/>
          <w:szCs w:val="24"/>
          <w:lang w:eastAsia="ro-MD"/>
        </w:rPr>
        <w:t xml:space="preserve"> la </w:t>
      </w:r>
      <w:proofErr w:type="spellStart"/>
      <w:r w:rsidRPr="0063266F">
        <w:rPr>
          <w:rFonts w:ascii="Times New Roman" w:eastAsia="Times New Roman" w:hAnsi="Times New Roman"/>
          <w:i/>
          <w:iCs/>
          <w:sz w:val="24"/>
          <w:szCs w:val="24"/>
          <w:lang w:eastAsia="ro-MD"/>
        </w:rPr>
        <w:t>tratamentul</w:t>
      </w:r>
      <w:proofErr w:type="spellEnd"/>
    </w:p>
    <w:p w14:paraId="10E32EEF" w14:textId="77777777" w:rsidR="00ED3296" w:rsidRPr="0063266F" w:rsidRDefault="00ED3296" w:rsidP="003F5FC4">
      <w:pPr>
        <w:spacing w:after="0" w:line="240" w:lineRule="auto"/>
        <w:jc w:val="right"/>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riscului</w:t>
      </w:r>
      <w:proofErr w:type="spellEnd"/>
      <w:r w:rsidRPr="0063266F">
        <w:rPr>
          <w:rFonts w:ascii="Times New Roman" w:eastAsia="Times New Roman" w:hAnsi="Times New Roman"/>
          <w:i/>
          <w:iCs/>
          <w:sz w:val="24"/>
          <w:szCs w:val="24"/>
          <w:lang w:eastAsia="ro-MD"/>
        </w:rPr>
        <w:t xml:space="preserve"> de credit al </w:t>
      </w:r>
      <w:proofErr w:type="spellStart"/>
      <w:r w:rsidRPr="0063266F">
        <w:rPr>
          <w:rFonts w:ascii="Times New Roman" w:eastAsia="Times New Roman" w:hAnsi="Times New Roman"/>
          <w:i/>
          <w:iCs/>
          <w:sz w:val="24"/>
          <w:szCs w:val="24"/>
          <w:lang w:eastAsia="ro-MD"/>
        </w:rPr>
        <w:t>contrapărţii</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pentru</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bănci</w:t>
      </w:r>
      <w:proofErr w:type="spellEnd"/>
    </w:p>
    <w:p w14:paraId="768C4742" w14:textId="77777777" w:rsidR="00ED3296" w:rsidRPr="0063266F" w:rsidRDefault="00ED3296" w:rsidP="003F5FC4">
      <w:pPr>
        <w:spacing w:line="240" w:lineRule="auto"/>
        <w:rPr>
          <w:rFonts w:ascii="Times New Roman" w:hAnsi="Times New Roman"/>
          <w:b/>
          <w:bCs/>
          <w:sz w:val="24"/>
          <w:szCs w:val="24"/>
        </w:rPr>
      </w:pPr>
    </w:p>
    <w:p w14:paraId="7E96B745" w14:textId="77777777" w:rsidR="00ED3296" w:rsidRPr="0063266F" w:rsidRDefault="00ED3296" w:rsidP="003F5FC4">
      <w:pPr>
        <w:spacing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Standardele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tehnice</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reglementare</w:t>
      </w:r>
      <w:proofErr w:type="spellEnd"/>
      <w:r w:rsidRPr="0063266F">
        <w:rPr>
          <w:rFonts w:ascii="Times New Roman" w:hAnsi="Times New Roman"/>
          <w:b/>
          <w:bCs/>
          <w:sz w:val="24"/>
          <w:szCs w:val="24"/>
        </w:rPr>
        <w:t xml:space="preserve"> care </w:t>
      </w:r>
      <w:proofErr w:type="spellStart"/>
      <w:r w:rsidRPr="0063266F">
        <w:rPr>
          <w:rFonts w:ascii="Times New Roman" w:hAnsi="Times New Roman"/>
          <w:b/>
          <w:bCs/>
          <w:sz w:val="24"/>
          <w:szCs w:val="24"/>
        </w:rPr>
        <w:t>specifică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tranzacțiilor</w:t>
      </w:r>
      <w:proofErr w:type="spellEnd"/>
      <w:r w:rsidRPr="0063266F">
        <w:rPr>
          <w:rFonts w:ascii="Times New Roman" w:hAnsi="Times New Roman"/>
          <w:b/>
          <w:bCs/>
          <w:sz w:val="24"/>
          <w:szCs w:val="24"/>
        </w:rPr>
        <w:t xml:space="preserve"> cu </w:t>
      </w:r>
      <w:proofErr w:type="spellStart"/>
      <w:r w:rsidRPr="0063266F">
        <w:rPr>
          <w:rFonts w:ascii="Times New Roman" w:hAnsi="Times New Roman"/>
          <w:b/>
          <w:bCs/>
          <w:sz w:val="24"/>
          <w:szCs w:val="24"/>
        </w:rPr>
        <w:t>instrumente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financiare</w:t>
      </w:r>
      <w:proofErr w:type="spellEnd"/>
      <w:r w:rsidRPr="0063266F">
        <w:rPr>
          <w:rFonts w:ascii="Times New Roman" w:hAnsi="Times New Roman"/>
          <w:b/>
          <w:bCs/>
          <w:sz w:val="24"/>
          <w:szCs w:val="24"/>
        </w:rPr>
        <w:t xml:space="preserve"> derivate cu </w:t>
      </w:r>
      <w:proofErr w:type="spellStart"/>
      <w:r w:rsidRPr="0063266F">
        <w:rPr>
          <w:rFonts w:ascii="Times New Roman" w:hAnsi="Times New Roman"/>
          <w:b/>
          <w:bCs/>
          <w:sz w:val="24"/>
          <w:szCs w:val="24"/>
        </w:rPr>
        <w:t>unul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mulți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determinanți</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sensul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punctului</w:t>
      </w:r>
      <w:proofErr w:type="spellEnd"/>
      <w:r w:rsidRPr="0063266F">
        <w:rPr>
          <w:rFonts w:ascii="Times New Roman" w:hAnsi="Times New Roman"/>
          <w:b/>
          <w:bCs/>
          <w:sz w:val="24"/>
          <w:szCs w:val="24"/>
        </w:rPr>
        <w:t xml:space="preserve"> 58</w:t>
      </w:r>
      <w:r w:rsidRPr="0063266F">
        <w:rPr>
          <w:rFonts w:ascii="Times New Roman" w:hAnsi="Times New Roman"/>
          <w:b/>
          <w:bCs/>
          <w:sz w:val="24"/>
          <w:szCs w:val="24"/>
          <w:vertAlign w:val="superscript"/>
        </w:rPr>
        <w:t>1</w:t>
      </w:r>
      <w:r w:rsidRPr="0063266F">
        <w:rPr>
          <w:rFonts w:ascii="Times New Roman" w:hAnsi="Times New Roman"/>
          <w:b/>
          <w:bCs/>
          <w:sz w:val="24"/>
          <w:szCs w:val="24"/>
        </w:rPr>
        <w:t xml:space="preserve">. formula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calcula</w:t>
      </w:r>
      <w:proofErr w:type="spellEnd"/>
      <w:r w:rsidRPr="0063266F">
        <w:rPr>
          <w:rFonts w:ascii="Times New Roman" w:hAnsi="Times New Roman"/>
          <w:b/>
          <w:bCs/>
          <w:sz w:val="24"/>
          <w:szCs w:val="24"/>
        </w:rPr>
        <w:t xml:space="preserve"> delta </w:t>
      </w:r>
      <w:proofErr w:type="spellStart"/>
      <w:r w:rsidRPr="0063266F">
        <w:rPr>
          <w:rFonts w:ascii="Times New Roman" w:hAnsi="Times New Roman"/>
          <w:b/>
          <w:bCs/>
          <w:sz w:val="24"/>
          <w:szCs w:val="24"/>
        </w:rPr>
        <w:t>reglementat</w:t>
      </w:r>
      <w:proofErr w:type="spellEnd"/>
      <w:r w:rsidRPr="0063266F">
        <w:rPr>
          <w:rFonts w:ascii="Times New Roman" w:hAnsi="Times New Roman"/>
          <w:b/>
          <w:bCs/>
          <w:sz w:val="24"/>
          <w:szCs w:val="24"/>
        </w:rPr>
        <w:t xml:space="preserve"> al </w:t>
      </w:r>
      <w:proofErr w:type="spellStart"/>
      <w:r w:rsidRPr="0063266F">
        <w:rPr>
          <w:rFonts w:ascii="Times New Roman" w:hAnsi="Times New Roman"/>
          <w:b/>
          <w:bCs/>
          <w:sz w:val="24"/>
          <w:szCs w:val="24"/>
        </w:rPr>
        <w:t>opțiunilor</w:t>
      </w:r>
      <w:proofErr w:type="spellEnd"/>
      <w:r w:rsidRPr="0063266F">
        <w:rPr>
          <w:rFonts w:ascii="Times New Roman" w:hAnsi="Times New Roman"/>
          <w:b/>
          <w:bCs/>
          <w:sz w:val="24"/>
          <w:szCs w:val="24"/>
        </w:rPr>
        <w:t xml:space="preserve"> call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put </w:t>
      </w:r>
      <w:proofErr w:type="spellStart"/>
      <w:r w:rsidRPr="0063266F">
        <w:rPr>
          <w:rFonts w:ascii="Times New Roman" w:hAnsi="Times New Roman"/>
          <w:b/>
          <w:bCs/>
          <w:sz w:val="24"/>
          <w:szCs w:val="24"/>
        </w:rPr>
        <w:t>încadrate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categoria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rată</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dobânzii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stabili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dacă</w:t>
      </w:r>
      <w:proofErr w:type="spellEnd"/>
      <w:r w:rsidRPr="0063266F">
        <w:rPr>
          <w:rFonts w:ascii="Times New Roman" w:hAnsi="Times New Roman"/>
          <w:b/>
          <w:bCs/>
          <w:sz w:val="24"/>
          <w:szCs w:val="24"/>
        </w:rPr>
        <w:t xml:space="preserve"> o </w:t>
      </w:r>
      <w:proofErr w:type="spellStart"/>
      <w:r w:rsidRPr="0063266F">
        <w:rPr>
          <w:rFonts w:ascii="Times New Roman" w:hAnsi="Times New Roman"/>
          <w:b/>
          <w:bCs/>
          <w:sz w:val="24"/>
          <w:szCs w:val="24"/>
        </w:rPr>
        <w:t>tranzacție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este</w:t>
      </w:r>
      <w:proofErr w:type="spellEnd"/>
      <w:r w:rsidRPr="0063266F">
        <w:rPr>
          <w:rFonts w:ascii="Times New Roman" w:hAnsi="Times New Roman"/>
          <w:b/>
          <w:bCs/>
          <w:sz w:val="24"/>
          <w:szCs w:val="24"/>
        </w:rPr>
        <w:t xml:space="preserve"> o </w:t>
      </w:r>
      <w:proofErr w:type="spellStart"/>
      <w:r w:rsidRPr="0063266F">
        <w:rPr>
          <w:rFonts w:ascii="Times New Roman" w:hAnsi="Times New Roman"/>
          <w:b/>
          <w:bCs/>
          <w:sz w:val="24"/>
          <w:szCs w:val="24"/>
        </w:rPr>
        <w:t>poziție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lungă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scurtă</w:t>
      </w:r>
      <w:proofErr w:type="spellEnd"/>
      <w:r w:rsidRPr="0063266F">
        <w:rPr>
          <w:rFonts w:ascii="Times New Roman" w:hAnsi="Times New Roman"/>
          <w:b/>
          <w:bCs/>
          <w:sz w:val="24"/>
          <w:szCs w:val="24"/>
        </w:rPr>
        <w:t xml:space="preserve"> pe </w:t>
      </w:r>
      <w:proofErr w:type="spellStart"/>
      <w:r w:rsidRPr="0063266F">
        <w:rPr>
          <w:rFonts w:ascii="Times New Roman" w:hAnsi="Times New Roman"/>
          <w:b/>
          <w:bCs/>
          <w:sz w:val="24"/>
          <w:szCs w:val="24"/>
        </w:rPr>
        <w:t>determinantul</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principal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pe </w:t>
      </w:r>
      <w:proofErr w:type="spellStart"/>
      <w:r w:rsidRPr="0063266F">
        <w:rPr>
          <w:rFonts w:ascii="Times New Roman" w:hAnsi="Times New Roman"/>
          <w:b/>
          <w:bCs/>
          <w:sz w:val="24"/>
          <w:szCs w:val="24"/>
        </w:rPr>
        <w:t>cel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determinant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într</w:t>
      </w:r>
      <w:proofErr w:type="spellEnd"/>
      <w:r w:rsidRPr="0063266F">
        <w:rPr>
          <w:rFonts w:ascii="Times New Roman" w:hAnsi="Times New Roman"/>
          <w:b/>
          <w:bCs/>
          <w:sz w:val="24"/>
          <w:szCs w:val="24"/>
        </w:rPr>
        <w:t xml:space="preserve">-o </w:t>
      </w:r>
      <w:proofErr w:type="spellStart"/>
      <w:r w:rsidRPr="0063266F">
        <w:rPr>
          <w:rFonts w:ascii="Times New Roman" w:hAnsi="Times New Roman"/>
          <w:b/>
          <w:bCs/>
          <w:sz w:val="24"/>
          <w:szCs w:val="24"/>
        </w:rPr>
        <w:t>anumită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categorie</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sensul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punctului</w:t>
      </w:r>
      <w:proofErr w:type="spellEnd"/>
      <w:r w:rsidRPr="0063266F">
        <w:rPr>
          <w:rFonts w:ascii="Times New Roman" w:hAnsi="Times New Roman"/>
          <w:b/>
          <w:bCs/>
          <w:sz w:val="24"/>
          <w:szCs w:val="24"/>
        </w:rPr>
        <w:t xml:space="preserve"> 71</w:t>
      </w:r>
      <w:r w:rsidRPr="0063266F">
        <w:rPr>
          <w:rFonts w:ascii="Times New Roman" w:hAnsi="Times New Roman"/>
          <w:b/>
          <w:bCs/>
          <w:sz w:val="24"/>
          <w:szCs w:val="24"/>
          <w:vertAlign w:val="superscript"/>
        </w:rPr>
        <w:t>1</w:t>
      </w:r>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cadrul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abordării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standardizate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riscul</w:t>
      </w:r>
      <w:proofErr w:type="spellEnd"/>
      <w:r w:rsidRPr="0063266F">
        <w:rPr>
          <w:rFonts w:ascii="Times New Roman" w:hAnsi="Times New Roman"/>
          <w:b/>
          <w:bCs/>
          <w:sz w:val="24"/>
          <w:szCs w:val="24"/>
        </w:rPr>
        <w:t xml:space="preserve"> de credit al </w:t>
      </w:r>
      <w:proofErr w:type="spellStart"/>
      <w:r w:rsidRPr="0063266F">
        <w:rPr>
          <w:rFonts w:ascii="Times New Roman" w:hAnsi="Times New Roman"/>
          <w:b/>
          <w:bCs/>
          <w:sz w:val="24"/>
          <w:szCs w:val="24"/>
        </w:rPr>
        <w:t>contrapărții</w:t>
      </w:r>
      <w:proofErr w:type="spellEnd"/>
    </w:p>
    <w:p w14:paraId="7701BB7D" w14:textId="77777777" w:rsidR="00ED3296" w:rsidRPr="0063266F" w:rsidRDefault="00ED3296" w:rsidP="003F5FC4">
      <w:pPr>
        <w:spacing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Capitolul</w:t>
      </w:r>
      <w:proofErr w:type="spellEnd"/>
      <w:r w:rsidRPr="0063266F">
        <w:rPr>
          <w:rFonts w:ascii="Times New Roman" w:hAnsi="Times New Roman"/>
          <w:b/>
          <w:bCs/>
          <w:sz w:val="24"/>
          <w:szCs w:val="24"/>
        </w:rPr>
        <w:t xml:space="preserve"> I</w:t>
      </w:r>
    </w:p>
    <w:p w14:paraId="18829A22" w14:textId="77777777" w:rsidR="00ED3296" w:rsidRPr="0063266F" w:rsidRDefault="00ED3296" w:rsidP="003F5FC4">
      <w:pPr>
        <w:spacing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tranzacțiilor</w:t>
      </w:r>
      <w:proofErr w:type="spellEnd"/>
      <w:r w:rsidRPr="0063266F">
        <w:rPr>
          <w:rFonts w:ascii="Times New Roman" w:hAnsi="Times New Roman"/>
          <w:b/>
          <w:bCs/>
          <w:sz w:val="24"/>
          <w:szCs w:val="24"/>
        </w:rPr>
        <w:t xml:space="preserve"> cu un </w:t>
      </w:r>
      <w:proofErr w:type="spellStart"/>
      <w:r w:rsidRPr="0063266F">
        <w:rPr>
          <w:rFonts w:ascii="Times New Roman" w:hAnsi="Times New Roman"/>
          <w:b/>
          <w:bCs/>
          <w:sz w:val="24"/>
          <w:szCs w:val="24"/>
        </w:rPr>
        <w:t>singur</w:t>
      </w:r>
      <w:proofErr w:type="spellEnd"/>
      <w:r w:rsidRPr="0063266F">
        <w:rPr>
          <w:rFonts w:ascii="Times New Roman" w:hAnsi="Times New Roman"/>
          <w:b/>
          <w:bCs/>
          <w:sz w:val="24"/>
          <w:szCs w:val="24"/>
        </w:rPr>
        <w:t xml:space="preserve"> determinant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tranzacțiilor</w:t>
      </w:r>
      <w:proofErr w:type="spellEnd"/>
      <w:r w:rsidRPr="0063266F">
        <w:rPr>
          <w:rFonts w:ascii="Times New Roman" w:hAnsi="Times New Roman"/>
          <w:b/>
          <w:bCs/>
          <w:sz w:val="24"/>
          <w:szCs w:val="24"/>
        </w:rPr>
        <w:t xml:space="preserve"> cu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mult</w:t>
      </w:r>
      <w:proofErr w:type="spellEnd"/>
      <w:r w:rsidRPr="0063266F">
        <w:rPr>
          <w:rFonts w:ascii="Times New Roman" w:hAnsi="Times New Roman"/>
          <w:b/>
          <w:bCs/>
          <w:sz w:val="24"/>
          <w:szCs w:val="24"/>
        </w:rPr>
        <w:t xml:space="preserve"> de un determinant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celui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dintre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respectivii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determinanți</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p>
    <w:p w14:paraId="655FB73B" w14:textId="77777777" w:rsidR="00ED3296" w:rsidRPr="0063266F" w:rsidRDefault="00ED3296" w:rsidP="003F5FC4">
      <w:pPr>
        <w:spacing w:line="240" w:lineRule="auto"/>
        <w:jc w:val="center"/>
        <w:rPr>
          <w:rFonts w:ascii="Times New Roman" w:hAnsi="Times New Roman"/>
          <w:i/>
          <w:iCs/>
          <w:sz w:val="24"/>
          <w:szCs w:val="24"/>
        </w:rPr>
      </w:pPr>
      <w:proofErr w:type="spellStart"/>
      <w:r w:rsidRPr="0063266F">
        <w:rPr>
          <w:rFonts w:ascii="Times New Roman" w:hAnsi="Times New Roman"/>
          <w:i/>
          <w:iCs/>
          <w:sz w:val="24"/>
          <w:szCs w:val="24"/>
        </w:rPr>
        <w:t>Secțiunea</w:t>
      </w:r>
      <w:proofErr w:type="spellEnd"/>
      <w:r w:rsidRPr="0063266F">
        <w:rPr>
          <w:rFonts w:ascii="Times New Roman" w:hAnsi="Times New Roman"/>
          <w:i/>
          <w:iCs/>
          <w:sz w:val="24"/>
          <w:szCs w:val="24"/>
        </w:rPr>
        <w:t xml:space="preserve"> 1</w:t>
      </w:r>
    </w:p>
    <w:p w14:paraId="24054B12" w14:textId="77777777" w:rsidR="00ED3296" w:rsidRPr="0063266F" w:rsidRDefault="00ED3296" w:rsidP="003F5FC4">
      <w:pPr>
        <w:spacing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determinanților</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ai </w:t>
      </w:r>
      <w:proofErr w:type="spellStart"/>
      <w:r w:rsidRPr="0063266F">
        <w:rPr>
          <w:rFonts w:ascii="Times New Roman" w:hAnsi="Times New Roman"/>
          <w:b/>
          <w:bCs/>
          <w:sz w:val="24"/>
          <w:szCs w:val="24"/>
        </w:rPr>
        <w:t>unei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tranzacții</w:t>
      </w:r>
      <w:proofErr w:type="spellEnd"/>
      <w:r w:rsidRPr="0063266F">
        <w:rPr>
          <w:rFonts w:ascii="Times New Roman" w:hAnsi="Times New Roman"/>
          <w:b/>
          <w:bCs/>
          <w:sz w:val="24"/>
          <w:szCs w:val="24"/>
        </w:rPr>
        <w:t xml:space="preserve"> cu </w:t>
      </w:r>
      <w:proofErr w:type="spellStart"/>
      <w:r w:rsidRPr="0063266F">
        <w:rPr>
          <w:rFonts w:ascii="Times New Roman" w:hAnsi="Times New Roman"/>
          <w:b/>
          <w:bCs/>
          <w:sz w:val="24"/>
          <w:szCs w:val="24"/>
        </w:rPr>
        <w:t>instrumente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financiare</w:t>
      </w:r>
      <w:proofErr w:type="spellEnd"/>
      <w:r w:rsidRPr="0063266F">
        <w:rPr>
          <w:rFonts w:ascii="Times New Roman" w:hAnsi="Times New Roman"/>
          <w:b/>
          <w:bCs/>
          <w:sz w:val="24"/>
          <w:szCs w:val="24"/>
        </w:rPr>
        <w:t xml:space="preserve"> derivate</w:t>
      </w:r>
    </w:p>
    <w:p w14:paraId="7A1DB5F2"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1.</w:t>
      </w:r>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vederea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tranzacțiilor</w:t>
      </w:r>
      <w:proofErr w:type="spellEnd"/>
      <w:r w:rsidRPr="0063266F">
        <w:rPr>
          <w:rFonts w:ascii="Times New Roman" w:hAnsi="Times New Roman"/>
          <w:sz w:val="24"/>
          <w:szCs w:val="24"/>
        </w:rPr>
        <w:t xml:space="preserve"> cu un </w:t>
      </w:r>
      <w:proofErr w:type="spellStart"/>
      <w:r w:rsidRPr="0063266F">
        <w:rPr>
          <w:rFonts w:ascii="Times New Roman" w:hAnsi="Times New Roman"/>
          <w:sz w:val="24"/>
          <w:szCs w:val="24"/>
        </w:rPr>
        <w:t>singur</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tranzacțiilor</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mult</w:t>
      </w:r>
      <w:proofErr w:type="spellEnd"/>
      <w:r w:rsidRPr="0063266F">
        <w:rPr>
          <w:rFonts w:ascii="Times New Roman" w:hAnsi="Times New Roman"/>
          <w:sz w:val="24"/>
          <w:szCs w:val="24"/>
        </w:rPr>
        <w:t xml:space="preserve"> de un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trebuie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inițierea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fiecărei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toți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de care </w:t>
      </w:r>
      <w:proofErr w:type="spellStart"/>
      <w:r w:rsidRPr="0063266F">
        <w:rPr>
          <w:rFonts w:ascii="Times New Roman" w:hAnsi="Times New Roman"/>
          <w:sz w:val="24"/>
          <w:szCs w:val="24"/>
        </w:rPr>
        <w:t>depind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fluxurile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trezorerie</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respective, </w:t>
      </w:r>
      <w:proofErr w:type="spellStart"/>
      <w:r w:rsidRPr="0063266F">
        <w:rPr>
          <w:rFonts w:ascii="Times New Roman" w:hAnsi="Times New Roman"/>
          <w:sz w:val="24"/>
          <w:szCs w:val="24"/>
        </w:rPr>
        <w:t>ținând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puțin</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Regulamentul</w:t>
      </w:r>
      <w:proofErr w:type="spellEnd"/>
      <w:r w:rsidRPr="0063266F">
        <w:rPr>
          <w:rFonts w:ascii="Times New Roman" w:hAnsi="Times New Roman"/>
          <w:sz w:val="24"/>
          <w:szCs w:val="24"/>
        </w:rPr>
        <w:t xml:space="preserve"> nr.114/2018.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bănci</w:t>
      </w:r>
      <w:proofErr w:type="spellEnd"/>
      <w:r w:rsidRPr="0063266F">
        <w:rPr>
          <w:rFonts w:ascii="Times New Roman" w:hAnsi="Times New Roman"/>
          <w:sz w:val="24"/>
          <w:szCs w:val="24"/>
        </w:rPr>
        <w:t xml:space="preserve"> sunt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w:t>
      </w:r>
    </w:p>
    <w:p w14:paraId="60D9FEE5"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lastRenderedPageBreak/>
        <w:t>2.</w:t>
      </w:r>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nu </w:t>
      </w:r>
      <w:proofErr w:type="spellStart"/>
      <w:r w:rsidRPr="0063266F">
        <w:rPr>
          <w:rFonts w:ascii="Times New Roman" w:hAnsi="Times New Roman"/>
          <w:sz w:val="24"/>
          <w:szCs w:val="24"/>
        </w:rPr>
        <w:t>trebuie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considere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ratei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dobânzii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utilizați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actualizarea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fluxurilor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trezorerie</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w:t>
      </w:r>
    </w:p>
    <w:p w14:paraId="26148C4E" w14:textId="77777777" w:rsidR="00ED3296" w:rsidRPr="0063266F" w:rsidRDefault="00ED3296" w:rsidP="00362904">
      <w:pPr>
        <w:spacing w:after="0" w:line="240" w:lineRule="auto"/>
        <w:jc w:val="center"/>
        <w:rPr>
          <w:rFonts w:ascii="Times New Roman" w:hAnsi="Times New Roman"/>
          <w:i/>
          <w:iCs/>
          <w:sz w:val="24"/>
          <w:szCs w:val="24"/>
        </w:rPr>
      </w:pPr>
      <w:proofErr w:type="spellStart"/>
      <w:r w:rsidRPr="0063266F">
        <w:rPr>
          <w:rFonts w:ascii="Times New Roman" w:hAnsi="Times New Roman"/>
          <w:i/>
          <w:iCs/>
          <w:sz w:val="24"/>
          <w:szCs w:val="24"/>
        </w:rPr>
        <w:t>Secțiunea</w:t>
      </w:r>
      <w:proofErr w:type="spellEnd"/>
      <w:r w:rsidRPr="0063266F">
        <w:rPr>
          <w:rFonts w:ascii="Times New Roman" w:hAnsi="Times New Roman"/>
          <w:i/>
          <w:iCs/>
          <w:sz w:val="24"/>
          <w:szCs w:val="24"/>
        </w:rPr>
        <w:t xml:space="preserve"> a 2-a</w:t>
      </w:r>
    </w:p>
    <w:p w14:paraId="7D576280" w14:textId="77777777" w:rsidR="00ED3296" w:rsidRPr="0063266F" w:rsidRDefault="00ED3296" w:rsidP="00362904">
      <w:pPr>
        <w:spacing w:after="0" w:line="240" w:lineRule="auto"/>
        <w:ind w:firstLine="426"/>
        <w:jc w:val="center"/>
        <w:rPr>
          <w:rFonts w:ascii="Times New Roman" w:hAnsi="Times New Roman"/>
          <w:b/>
          <w:bCs/>
          <w:sz w:val="24"/>
          <w:szCs w:val="24"/>
        </w:rPr>
      </w:pP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tranzacțiilor</w:t>
      </w:r>
      <w:proofErr w:type="spellEnd"/>
      <w:r w:rsidRPr="0063266F">
        <w:rPr>
          <w:rFonts w:ascii="Times New Roman" w:hAnsi="Times New Roman"/>
          <w:b/>
          <w:bCs/>
          <w:sz w:val="24"/>
          <w:szCs w:val="24"/>
        </w:rPr>
        <w:t xml:space="preserve"> cu un </w:t>
      </w:r>
      <w:proofErr w:type="spellStart"/>
      <w:r w:rsidRPr="0063266F">
        <w:rPr>
          <w:rFonts w:ascii="Times New Roman" w:hAnsi="Times New Roman"/>
          <w:b/>
          <w:bCs/>
          <w:sz w:val="24"/>
          <w:szCs w:val="24"/>
        </w:rPr>
        <w:t>singur</w:t>
      </w:r>
      <w:proofErr w:type="spellEnd"/>
      <w:r w:rsidRPr="0063266F">
        <w:rPr>
          <w:rFonts w:ascii="Times New Roman" w:hAnsi="Times New Roman"/>
          <w:b/>
          <w:bCs/>
          <w:sz w:val="24"/>
          <w:szCs w:val="24"/>
        </w:rPr>
        <w:t xml:space="preserve"> determinant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p>
    <w:p w14:paraId="1C6AC45C"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3.</w:t>
      </w:r>
      <w:r w:rsidRPr="0063266F">
        <w:rPr>
          <w:rFonts w:ascii="Times New Roman" w:hAnsi="Times New Roman"/>
          <w:sz w:val="24"/>
          <w:szCs w:val="24"/>
        </w:rPr>
        <w:t xml:space="preserve"> </w:t>
      </w:r>
      <w:proofErr w:type="spellStart"/>
      <w:r w:rsidRPr="0063266F">
        <w:rPr>
          <w:rFonts w:ascii="Times New Roman" w:hAnsi="Times New Roman"/>
          <w:sz w:val="24"/>
          <w:szCs w:val="24"/>
        </w:rPr>
        <w:t>După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tuturor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unei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2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3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trebuie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inițierea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fiecărei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tranzacțiile</w:t>
      </w:r>
      <w:proofErr w:type="spellEnd"/>
      <w:r w:rsidRPr="0063266F">
        <w:rPr>
          <w:rFonts w:ascii="Times New Roman" w:hAnsi="Times New Roman"/>
          <w:sz w:val="24"/>
          <w:szCs w:val="24"/>
        </w:rPr>
        <w:t xml:space="preserve"> care au un </w:t>
      </w:r>
      <w:proofErr w:type="spellStart"/>
      <w:r w:rsidRPr="0063266F">
        <w:rPr>
          <w:rFonts w:ascii="Times New Roman" w:hAnsi="Times New Roman"/>
          <w:sz w:val="24"/>
          <w:szCs w:val="24"/>
        </w:rPr>
        <w:t>singur</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aplicând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pași</w:t>
      </w:r>
      <w:proofErr w:type="spellEnd"/>
      <w:r w:rsidRPr="0063266F">
        <w:rPr>
          <w:rFonts w:ascii="Times New Roman" w:hAnsi="Times New Roman"/>
          <w:sz w:val="24"/>
          <w:szCs w:val="24"/>
        </w:rPr>
        <w:t>:</w:t>
      </w:r>
    </w:p>
    <w:p w14:paraId="46FBBAA3"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3.1.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fluxurile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trezorerie</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depind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exclusiv</w:t>
      </w:r>
      <w:proofErr w:type="spellEnd"/>
      <w:r w:rsidRPr="0063266F">
        <w:rPr>
          <w:rFonts w:ascii="Times New Roman" w:hAnsi="Times New Roman"/>
          <w:sz w:val="24"/>
          <w:szCs w:val="24"/>
        </w:rPr>
        <w:t xml:space="preserve"> de un </w:t>
      </w:r>
      <w:proofErr w:type="spellStart"/>
      <w:r w:rsidRPr="0063266F">
        <w:rPr>
          <w:rFonts w:ascii="Times New Roman" w:hAnsi="Times New Roman"/>
          <w:sz w:val="24"/>
          <w:szCs w:val="24"/>
        </w:rPr>
        <w:t>singur</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aparține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uneia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55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respectivul</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singurul</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respective;</w:t>
      </w:r>
      <w:proofErr w:type="gramEnd"/>
    </w:p>
    <w:p w14:paraId="4233E86A"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3.2.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fluxurile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trezorerie</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depind</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mult</w:t>
      </w:r>
      <w:proofErr w:type="spellEnd"/>
      <w:r w:rsidRPr="0063266F">
        <w:rPr>
          <w:rFonts w:ascii="Times New Roman" w:hAnsi="Times New Roman"/>
          <w:sz w:val="24"/>
          <w:szCs w:val="24"/>
        </w:rPr>
        <w:t xml:space="preserve"> de un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iar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au </w:t>
      </w:r>
      <w:proofErr w:type="spellStart"/>
      <w:r w:rsidRPr="0063266F">
        <w:rPr>
          <w:rFonts w:ascii="Times New Roman" w:hAnsi="Times New Roman"/>
          <w:sz w:val="24"/>
          <w:szCs w:val="24"/>
        </w:rPr>
        <w:t>identificat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doar</w:t>
      </w:r>
      <w:proofErr w:type="spellEnd"/>
      <w:r w:rsidRPr="0063266F">
        <w:rPr>
          <w:rFonts w:ascii="Times New Roman" w:hAnsi="Times New Roman"/>
          <w:sz w:val="24"/>
          <w:szCs w:val="24"/>
        </w:rPr>
        <w:t xml:space="preserve"> un </w:t>
      </w:r>
      <w:proofErr w:type="spellStart"/>
      <w:r w:rsidRPr="0063266F">
        <w:rPr>
          <w:rFonts w:ascii="Times New Roman" w:hAnsi="Times New Roman"/>
          <w:sz w:val="24"/>
          <w:szCs w:val="24"/>
        </w:rPr>
        <w:t>singur</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respective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fie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metoda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prevăzută</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8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fie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metoda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prevăzută</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9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respectivul</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singurul</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respective.</w:t>
      </w:r>
    </w:p>
    <w:p w14:paraId="5C68053F" w14:textId="77777777" w:rsidR="00ED3296" w:rsidRPr="0063266F" w:rsidRDefault="00ED3296" w:rsidP="00362904">
      <w:pPr>
        <w:spacing w:after="0" w:line="240" w:lineRule="auto"/>
        <w:ind w:firstLine="426"/>
        <w:jc w:val="both"/>
        <w:rPr>
          <w:rFonts w:ascii="Times New Roman" w:hAnsi="Times New Roman"/>
          <w:b/>
          <w:bCs/>
          <w:vanish/>
          <w:sz w:val="24"/>
          <w:szCs w:val="24"/>
        </w:rPr>
      </w:pPr>
      <w:r w:rsidRPr="0063266F">
        <w:rPr>
          <w:rFonts w:ascii="Times New Roman" w:hAnsi="Times New Roman"/>
          <w:b/>
          <w:bCs/>
          <w:sz w:val="24"/>
          <w:szCs w:val="24"/>
        </w:rPr>
        <w:t xml:space="preserve">4. </w:t>
      </w:r>
    </w:p>
    <w:p w14:paraId="1D9E1A74" w14:textId="77777777" w:rsidR="00ED3296" w:rsidRPr="0063266F" w:rsidRDefault="00ED3296" w:rsidP="00362904">
      <w:pPr>
        <w:spacing w:after="0" w:line="240" w:lineRule="auto"/>
        <w:jc w:val="both"/>
        <w:rPr>
          <w:rFonts w:ascii="Times New Roman" w:hAnsi="Times New Roman"/>
          <w:sz w:val="24"/>
          <w:szCs w:val="24"/>
        </w:rPr>
      </w:pP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derogare</w:t>
      </w:r>
      <w:proofErr w:type="spellEnd"/>
      <w:r w:rsidRPr="0063266F">
        <w:rPr>
          <w:rFonts w:ascii="Times New Roman" w:hAnsi="Times New Roman"/>
          <w:sz w:val="24"/>
          <w:szCs w:val="24"/>
        </w:rPr>
        <w:t xml:space="preserve"> de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3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swapurile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încrucișate</w:t>
      </w:r>
      <w:proofErr w:type="spellEnd"/>
      <w:r w:rsidRPr="0063266F">
        <w:rPr>
          <w:rFonts w:ascii="Times New Roman" w:hAnsi="Times New Roman"/>
          <w:sz w:val="24"/>
          <w:szCs w:val="24"/>
        </w:rPr>
        <w:t xml:space="preserve"> pe rata </w:t>
      </w:r>
      <w:proofErr w:type="spellStart"/>
      <w:r w:rsidRPr="0063266F">
        <w:rPr>
          <w:rFonts w:ascii="Times New Roman" w:hAnsi="Times New Roman"/>
          <w:sz w:val="24"/>
          <w:szCs w:val="24"/>
        </w:rPr>
        <w:t>dobânzii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2 </w:t>
      </w:r>
      <w:proofErr w:type="spellStart"/>
      <w:r w:rsidRPr="0063266F">
        <w:rPr>
          <w:rFonts w:ascii="Times New Roman" w:hAnsi="Times New Roman"/>
          <w:sz w:val="24"/>
          <w:szCs w:val="24"/>
        </w:rPr>
        <w:t>litera</w:t>
      </w:r>
      <w:proofErr w:type="spellEnd"/>
      <w:r w:rsidRPr="0063266F">
        <w:rPr>
          <w:rFonts w:ascii="Times New Roman" w:hAnsi="Times New Roman"/>
          <w:sz w:val="24"/>
          <w:szCs w:val="24"/>
        </w:rPr>
        <w:t xml:space="preserve"> a) din </w:t>
      </w:r>
      <w:proofErr w:type="spellStart"/>
      <w:r w:rsidRPr="0063266F">
        <w:rPr>
          <w:rFonts w:ascii="Times New Roman" w:hAnsi="Times New Roman"/>
          <w:sz w:val="24"/>
          <w:szCs w:val="24"/>
        </w:rPr>
        <w:t>anexa</w:t>
      </w:r>
      <w:proofErr w:type="spellEnd"/>
      <w:r w:rsidRPr="0063266F">
        <w:rPr>
          <w:rFonts w:ascii="Times New Roman" w:hAnsi="Times New Roman"/>
          <w:sz w:val="24"/>
          <w:szCs w:val="24"/>
        </w:rPr>
        <w:t xml:space="preserve"> nr.1 la </w:t>
      </w:r>
      <w:proofErr w:type="spellStart"/>
      <w:r w:rsidRPr="0063266F">
        <w:rPr>
          <w:rFonts w:ascii="Times New Roman" w:hAnsi="Times New Roman"/>
          <w:sz w:val="24"/>
          <w:szCs w:val="24"/>
        </w:rPr>
        <w:t>Regulamentul</w:t>
      </w:r>
      <w:proofErr w:type="spellEnd"/>
      <w:r w:rsidRPr="0063266F">
        <w:rPr>
          <w:rFonts w:ascii="Times New Roman" w:hAnsi="Times New Roman"/>
          <w:sz w:val="24"/>
          <w:szCs w:val="24"/>
        </w:rPr>
        <w:t xml:space="preserve"> nr.114/2018,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pot </w:t>
      </w:r>
      <w:proofErr w:type="spellStart"/>
      <w:r w:rsidRPr="0063266F">
        <w:rPr>
          <w:rFonts w:ascii="Times New Roman" w:hAnsi="Times New Roman"/>
          <w:sz w:val="24"/>
          <w:szCs w:val="24"/>
        </w:rPr>
        <w:t>identifica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valutar</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singurul</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respective.</w:t>
      </w:r>
    </w:p>
    <w:p w14:paraId="5569A271" w14:textId="77777777" w:rsidR="00ED3296" w:rsidRPr="0063266F" w:rsidRDefault="00ED3296" w:rsidP="00362904">
      <w:pPr>
        <w:spacing w:after="0" w:line="240" w:lineRule="auto"/>
        <w:jc w:val="center"/>
        <w:rPr>
          <w:rFonts w:ascii="Times New Roman" w:hAnsi="Times New Roman"/>
          <w:i/>
          <w:iCs/>
          <w:sz w:val="24"/>
          <w:szCs w:val="24"/>
        </w:rPr>
      </w:pPr>
      <w:bookmarkStart w:id="17" w:name="_Hlk214628177"/>
      <w:proofErr w:type="spellStart"/>
      <w:r w:rsidRPr="0063266F">
        <w:rPr>
          <w:rFonts w:ascii="Times New Roman" w:hAnsi="Times New Roman"/>
          <w:i/>
          <w:iCs/>
          <w:sz w:val="24"/>
          <w:szCs w:val="24"/>
        </w:rPr>
        <w:t>Secțiunea</w:t>
      </w:r>
      <w:proofErr w:type="spellEnd"/>
      <w:r w:rsidRPr="0063266F">
        <w:rPr>
          <w:rFonts w:ascii="Times New Roman" w:hAnsi="Times New Roman"/>
          <w:i/>
          <w:iCs/>
          <w:sz w:val="24"/>
          <w:szCs w:val="24"/>
        </w:rPr>
        <w:t xml:space="preserve"> a 3-a</w:t>
      </w:r>
    </w:p>
    <w:bookmarkEnd w:id="17"/>
    <w:p w14:paraId="50899BC5" w14:textId="77777777" w:rsidR="00ED3296" w:rsidRPr="0063266F" w:rsidRDefault="00ED3296" w:rsidP="00362904">
      <w:pPr>
        <w:spacing w:after="0"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tranzacțiilor</w:t>
      </w:r>
      <w:proofErr w:type="spellEnd"/>
      <w:r w:rsidRPr="0063266F">
        <w:rPr>
          <w:rFonts w:ascii="Times New Roman" w:hAnsi="Times New Roman"/>
          <w:b/>
          <w:bCs/>
          <w:sz w:val="24"/>
          <w:szCs w:val="24"/>
        </w:rPr>
        <w:t xml:space="preserve"> cu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mult</w:t>
      </w:r>
      <w:proofErr w:type="spellEnd"/>
      <w:r w:rsidRPr="0063266F">
        <w:rPr>
          <w:rFonts w:ascii="Times New Roman" w:hAnsi="Times New Roman"/>
          <w:b/>
          <w:bCs/>
          <w:sz w:val="24"/>
          <w:szCs w:val="24"/>
        </w:rPr>
        <w:t xml:space="preserve"> de un determinant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p>
    <w:p w14:paraId="4A29C2C9"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5.</w:t>
      </w:r>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57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toate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altele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decât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3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4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mult</w:t>
      </w:r>
      <w:proofErr w:type="spellEnd"/>
      <w:r w:rsidRPr="0063266F">
        <w:rPr>
          <w:rFonts w:ascii="Times New Roman" w:hAnsi="Times New Roman"/>
          <w:sz w:val="24"/>
          <w:szCs w:val="24"/>
        </w:rPr>
        <w:t xml:space="preserve"> de un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w:t>
      </w:r>
    </w:p>
    <w:p w14:paraId="3F227A47" w14:textId="77777777" w:rsidR="00ED3296" w:rsidRPr="0063266F" w:rsidRDefault="00ED3296" w:rsidP="00362904">
      <w:pPr>
        <w:spacing w:after="0" w:line="240" w:lineRule="auto"/>
        <w:jc w:val="center"/>
        <w:rPr>
          <w:rFonts w:ascii="Times New Roman" w:hAnsi="Times New Roman"/>
          <w:i/>
          <w:iCs/>
          <w:sz w:val="24"/>
          <w:szCs w:val="24"/>
        </w:rPr>
      </w:pPr>
      <w:proofErr w:type="spellStart"/>
      <w:r w:rsidRPr="0063266F">
        <w:rPr>
          <w:rFonts w:ascii="Times New Roman" w:hAnsi="Times New Roman"/>
          <w:i/>
          <w:iCs/>
          <w:sz w:val="24"/>
          <w:szCs w:val="24"/>
        </w:rPr>
        <w:t>Secțiunea</w:t>
      </w:r>
      <w:proofErr w:type="spellEnd"/>
      <w:r w:rsidRPr="0063266F">
        <w:rPr>
          <w:rFonts w:ascii="Times New Roman" w:hAnsi="Times New Roman"/>
          <w:i/>
          <w:iCs/>
          <w:sz w:val="24"/>
          <w:szCs w:val="24"/>
        </w:rPr>
        <w:t xml:space="preserve"> a 4-a</w:t>
      </w:r>
    </w:p>
    <w:p w14:paraId="28B9C6CB" w14:textId="77777777" w:rsidR="00ED3296" w:rsidRPr="0063266F" w:rsidRDefault="00ED3296" w:rsidP="00362904">
      <w:pPr>
        <w:spacing w:after="0"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identificare</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determinanților</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celui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dintre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determinanții</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respectivi</w:t>
      </w:r>
      <w:proofErr w:type="spellEnd"/>
    </w:p>
    <w:p w14:paraId="7A0C1AC8"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6.</w:t>
      </w:r>
      <w:r w:rsidRPr="0063266F">
        <w:rPr>
          <w:rFonts w:ascii="Times New Roman" w:hAnsi="Times New Roman"/>
          <w:sz w:val="24"/>
          <w:szCs w:val="24"/>
        </w:rPr>
        <w:t xml:space="preserve"> </w:t>
      </w:r>
      <w:proofErr w:type="spellStart"/>
      <w:r w:rsidRPr="0063266F">
        <w:rPr>
          <w:rFonts w:ascii="Times New Roman" w:hAnsi="Times New Roman"/>
          <w:sz w:val="24"/>
          <w:szCs w:val="24"/>
        </w:rPr>
        <w:t>După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tuturor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unei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1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fluxurile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trezorerie</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depind</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mult</w:t>
      </w:r>
      <w:proofErr w:type="spellEnd"/>
      <w:r w:rsidRPr="0063266F">
        <w:rPr>
          <w:rFonts w:ascii="Times New Roman" w:hAnsi="Times New Roman"/>
          <w:sz w:val="24"/>
          <w:szCs w:val="24"/>
        </w:rPr>
        <w:t xml:space="preserve"> de un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pe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uneia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metodele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7 – 9, </w:t>
      </w:r>
      <w:proofErr w:type="spellStart"/>
      <w:r w:rsidRPr="0063266F">
        <w:rPr>
          <w:rFonts w:ascii="Times New Roman" w:hAnsi="Times New Roman"/>
          <w:sz w:val="24"/>
          <w:szCs w:val="24"/>
        </w:rPr>
        <w:t>după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w:t>
      </w:r>
      <w:proofErr w:type="spellEnd"/>
      <w:r w:rsidRPr="0063266F">
        <w:rPr>
          <w:rFonts w:ascii="Times New Roman" w:hAnsi="Times New Roman"/>
          <w:sz w:val="24"/>
          <w:szCs w:val="24"/>
        </w:rPr>
        <w:t>.</w:t>
      </w:r>
    </w:p>
    <w:p w14:paraId="3D6C5DF9"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7.</w:t>
      </w:r>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etape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inițierea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w:t>
      </w:r>
    </w:p>
    <w:p w14:paraId="015DE1EB"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7.1. </w:t>
      </w:r>
      <w:proofErr w:type="spellStart"/>
      <w:r w:rsidRPr="0063266F">
        <w:rPr>
          <w:rFonts w:ascii="Times New Roman" w:hAnsi="Times New Roman"/>
          <w:sz w:val="24"/>
          <w:szCs w:val="24"/>
        </w:rPr>
        <w:t>iau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considerare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toți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ai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procedura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menționată</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1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semnificativi</w:t>
      </w:r>
      <w:proofErr w:type="spellEnd"/>
      <w:r w:rsidRPr="0063266F">
        <w:rPr>
          <w:rFonts w:ascii="Times New Roman" w:hAnsi="Times New Roman"/>
          <w:sz w:val="24"/>
          <w:szCs w:val="24"/>
        </w:rPr>
        <w:t>;</w:t>
      </w:r>
      <w:proofErr w:type="gramEnd"/>
    </w:p>
    <w:p w14:paraId="09B09A4A"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7.2.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respectivilor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drept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majorări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78-98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w:t>
      </w:r>
    </w:p>
    <w:p w14:paraId="571BB8E9" w14:textId="77777777" w:rsidR="00ED3296" w:rsidRPr="0063266F" w:rsidRDefault="00ED3296" w:rsidP="00362904">
      <w:pPr>
        <w:spacing w:after="0" w:line="240" w:lineRule="auto"/>
        <w:ind w:firstLine="426"/>
        <w:jc w:val="both"/>
        <w:rPr>
          <w:rFonts w:ascii="Times New Roman" w:hAnsi="Times New Roman"/>
          <w:b/>
          <w:bCs/>
          <w:vanish/>
          <w:sz w:val="24"/>
          <w:szCs w:val="24"/>
        </w:rPr>
      </w:pPr>
      <w:r w:rsidRPr="0063266F">
        <w:rPr>
          <w:rFonts w:ascii="Times New Roman" w:hAnsi="Times New Roman"/>
          <w:b/>
          <w:bCs/>
          <w:sz w:val="24"/>
          <w:szCs w:val="24"/>
        </w:rPr>
        <w:t>8.</w:t>
      </w:r>
    </w:p>
    <w:p w14:paraId="5D91B88B" w14:textId="77777777" w:rsidR="00ED3296" w:rsidRPr="0063266F" w:rsidRDefault="00ED3296" w:rsidP="00362904">
      <w:pPr>
        <w:spacing w:after="0" w:line="240" w:lineRule="auto"/>
        <w:jc w:val="both"/>
        <w:rPr>
          <w:rFonts w:ascii="Times New Roman" w:hAnsi="Times New Roman"/>
          <w:sz w:val="24"/>
          <w:szCs w:val="24"/>
        </w:rPr>
      </w:pPr>
      <w:r w:rsidRPr="0063266F">
        <w:rPr>
          <w:rFonts w:ascii="Times New Roman" w:hAnsi="Times New Roman"/>
          <w:vanish/>
          <w:sz w:val="24"/>
          <w:szCs w:val="24"/>
        </w:rPr>
        <w:t>8. 88</w:t>
      </w:r>
      <w:r w:rsidRPr="0063266F">
        <w:rPr>
          <w:rFonts w:ascii="Times New Roman" w:hAnsi="Times New Roman"/>
          <w:sz w:val="24"/>
          <w:szCs w:val="24"/>
        </w:rPr>
        <w:t>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etape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inițierea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ulterior,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puțin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trimestrial</w:t>
      </w:r>
      <w:proofErr w:type="spellEnd"/>
      <w:r w:rsidRPr="0063266F">
        <w:rPr>
          <w:rFonts w:ascii="Times New Roman" w:hAnsi="Times New Roman"/>
          <w:sz w:val="24"/>
          <w:szCs w:val="24"/>
        </w:rPr>
        <w:t>:</w:t>
      </w:r>
    </w:p>
    <w:p w14:paraId="3A619240"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8.1.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sensibilitățile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riscul</w:t>
      </w:r>
      <w:proofErr w:type="spellEnd"/>
      <w:r w:rsidRPr="0063266F">
        <w:rPr>
          <w:rFonts w:ascii="Times New Roman" w:hAnsi="Times New Roman"/>
          <w:sz w:val="24"/>
          <w:szCs w:val="24"/>
        </w:rPr>
        <w:t xml:space="preserve"> delta,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prevederile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Regulamentului</w:t>
      </w:r>
      <w:proofErr w:type="spellEnd"/>
      <w:r w:rsidRPr="0063266F">
        <w:rPr>
          <w:rFonts w:ascii="Times New Roman" w:hAnsi="Times New Roman"/>
          <w:sz w:val="24"/>
          <w:szCs w:val="24"/>
        </w:rPr>
        <w:t xml:space="preserve"> nr.114/2018,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1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4C346E5A"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8.2.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sensibilitățile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ponderate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formula </w:t>
      </w:r>
      <w:proofErr w:type="spellStart"/>
      <w:r w:rsidRPr="0063266F">
        <w:rPr>
          <w:rFonts w:ascii="Times New Roman" w:hAnsi="Times New Roman"/>
          <w:sz w:val="24"/>
          <w:szCs w:val="24"/>
        </w:rPr>
        <w:t>prevăzută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Regulamentul</w:t>
      </w:r>
      <w:proofErr w:type="spellEnd"/>
      <w:r w:rsidRPr="0063266F">
        <w:rPr>
          <w:rFonts w:ascii="Times New Roman" w:hAnsi="Times New Roman"/>
          <w:sz w:val="24"/>
          <w:szCs w:val="24"/>
        </w:rPr>
        <w:t xml:space="preserve"> nr.114/2018, pe </w:t>
      </w:r>
      <w:proofErr w:type="spellStart"/>
      <w:r w:rsidRPr="0063266F">
        <w:rPr>
          <w:rFonts w:ascii="Times New Roman" w:hAnsi="Times New Roman"/>
          <w:sz w:val="24"/>
          <w:szCs w:val="24"/>
        </w:rPr>
        <w:t>baza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sensibilităților</w:t>
      </w:r>
      <w:proofErr w:type="spellEnd"/>
      <w:r w:rsidRPr="0063266F">
        <w:rPr>
          <w:rFonts w:ascii="Times New Roman" w:hAnsi="Times New Roman"/>
          <w:sz w:val="24"/>
          <w:szCs w:val="24"/>
        </w:rPr>
        <w:t xml:space="preserve"> calculate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8.1.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127A4904"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8.3.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55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cerința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fonduri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proprii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specifică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unei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clase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riscul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piață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formula </w:t>
      </w:r>
      <w:proofErr w:type="spellStart"/>
      <w:r w:rsidRPr="0063266F">
        <w:rPr>
          <w:rFonts w:ascii="Times New Roman" w:hAnsi="Times New Roman"/>
          <w:sz w:val="24"/>
          <w:szCs w:val="24"/>
        </w:rPr>
        <w:t>prevăzută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Regulamentul</w:t>
      </w:r>
      <w:proofErr w:type="spellEnd"/>
      <w:r w:rsidRPr="0063266F">
        <w:rPr>
          <w:rFonts w:ascii="Times New Roman" w:hAnsi="Times New Roman"/>
          <w:sz w:val="24"/>
          <w:szCs w:val="24"/>
        </w:rPr>
        <w:t xml:space="preserve"> nr.114/2018, pe </w:t>
      </w:r>
      <w:proofErr w:type="spellStart"/>
      <w:r w:rsidRPr="0063266F">
        <w:rPr>
          <w:rFonts w:ascii="Times New Roman" w:hAnsi="Times New Roman"/>
          <w:sz w:val="24"/>
          <w:szCs w:val="24"/>
        </w:rPr>
        <w:t>baza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tuturor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sensibilităților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ponderate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determinanților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au </w:t>
      </w:r>
      <w:proofErr w:type="spellStart"/>
      <w:r w:rsidRPr="0063266F">
        <w:rPr>
          <w:rFonts w:ascii="Times New Roman" w:hAnsi="Times New Roman"/>
          <w:sz w:val="24"/>
          <w:szCs w:val="24"/>
        </w:rPr>
        <w:t>fost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încadrați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respectivă</w:t>
      </w:r>
      <w:proofErr w:type="spellEnd"/>
      <w:r w:rsidRPr="0063266F">
        <w:rPr>
          <w:rFonts w:ascii="Times New Roman" w:hAnsi="Times New Roman"/>
          <w:sz w:val="24"/>
          <w:szCs w:val="24"/>
        </w:rPr>
        <w:t>;</w:t>
      </w:r>
      <w:proofErr w:type="gramEnd"/>
    </w:p>
    <w:p w14:paraId="784FDB84"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lastRenderedPageBreak/>
        <w:t xml:space="preserve">8.4. </w:t>
      </w:r>
      <w:proofErr w:type="spellStart"/>
      <w:r w:rsidRPr="0063266F">
        <w:rPr>
          <w:rFonts w:ascii="Times New Roman" w:hAnsi="Times New Roman"/>
          <w:sz w:val="24"/>
          <w:szCs w:val="24"/>
        </w:rPr>
        <w:t>ierarhizează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toate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cerințele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fonduri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proprii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specifice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unei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clase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riscul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piață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8.3.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de la </w:t>
      </w:r>
      <w:proofErr w:type="spellStart"/>
      <w:r w:rsidRPr="0063266F">
        <w:rPr>
          <w:rFonts w:ascii="Times New Roman" w:hAnsi="Times New Roman"/>
          <w:sz w:val="24"/>
          <w:szCs w:val="24"/>
        </w:rPr>
        <w:t>cea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mare la </w:t>
      </w:r>
      <w:proofErr w:type="spellStart"/>
      <w:r w:rsidRPr="0063266F">
        <w:rPr>
          <w:rFonts w:ascii="Times New Roman" w:hAnsi="Times New Roman"/>
          <w:sz w:val="24"/>
          <w:szCs w:val="24"/>
        </w:rPr>
        <w:t>cea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valoare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absolută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a</w:t>
      </w:r>
      <w:proofErr w:type="gramEnd"/>
      <w:r w:rsidRPr="0063266F">
        <w:rPr>
          <w:rFonts w:ascii="Times New Roman" w:hAnsi="Times New Roman"/>
          <w:sz w:val="24"/>
          <w:szCs w:val="24"/>
        </w:rPr>
        <w:t xml:space="preserve"> </w:t>
      </w:r>
      <w:proofErr w:type="spellStart"/>
      <w:r w:rsidRPr="0063266F">
        <w:rPr>
          <w:rFonts w:ascii="Times New Roman" w:hAnsi="Times New Roman"/>
          <w:sz w:val="24"/>
          <w:szCs w:val="24"/>
        </w:rPr>
        <w:t>obține</w:t>
      </w:r>
      <w:proofErr w:type="spellEnd"/>
      <w:r w:rsidRPr="0063266F">
        <w:rPr>
          <w:rFonts w:ascii="Times New Roman" w:hAnsi="Times New Roman"/>
          <w:sz w:val="24"/>
          <w:szCs w:val="24"/>
        </w:rPr>
        <w:t xml:space="preserve"> un </w:t>
      </w:r>
      <w:proofErr w:type="spellStart"/>
      <w:r w:rsidRPr="0063266F">
        <w:rPr>
          <w:rFonts w:ascii="Times New Roman" w:hAnsi="Times New Roman"/>
          <w:sz w:val="24"/>
          <w:szCs w:val="24"/>
        </w:rPr>
        <w:t>șir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descrescător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monoton</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termeni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unde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termenul</w:t>
      </w:r>
      <w:proofErr w:type="spellEnd"/>
      <w:r w:rsidRPr="0063266F">
        <w:rPr>
          <w:rFonts w:ascii="Times New Roman" w:hAnsi="Times New Roman"/>
          <w:sz w:val="24"/>
          <w:szCs w:val="24"/>
        </w:rPr>
        <w:t> </w:t>
      </w:r>
      <w:r w:rsidRPr="0063266F">
        <w:rPr>
          <w:rFonts w:ascii="Times New Roman" w:hAnsi="Times New Roman"/>
          <w:i/>
          <w:iCs/>
          <w:sz w:val="24"/>
          <w:szCs w:val="24"/>
        </w:rPr>
        <w:t>a</w:t>
      </w:r>
      <w:r w:rsidRPr="0063266F">
        <w:rPr>
          <w:rFonts w:ascii="Times New Roman" w:hAnsi="Times New Roman"/>
          <w:i/>
          <w:iCs/>
          <w:sz w:val="24"/>
          <w:szCs w:val="24"/>
          <w:vertAlign w:val="subscript"/>
        </w:rPr>
        <w:t>1</w:t>
      </w:r>
      <w:r w:rsidRPr="0063266F">
        <w:rPr>
          <w:rFonts w:ascii="Times New Roman" w:hAnsi="Times New Roman"/>
          <w:i/>
          <w:iCs/>
          <w:sz w:val="24"/>
          <w:szCs w:val="24"/>
        </w:rPr>
        <w:t>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mare </w:t>
      </w:r>
      <w:proofErr w:type="spellStart"/>
      <w:r w:rsidRPr="0063266F">
        <w:rPr>
          <w:rFonts w:ascii="Times New Roman" w:hAnsi="Times New Roman"/>
          <w:sz w:val="24"/>
          <w:szCs w:val="24"/>
        </w:rPr>
        <w:t>valoare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absolută</w:t>
      </w:r>
      <w:proofErr w:type="spellEnd"/>
      <w:r w:rsidRPr="0063266F">
        <w:rPr>
          <w:rFonts w:ascii="Times New Roman" w:hAnsi="Times New Roman"/>
          <w:sz w:val="24"/>
          <w:szCs w:val="24"/>
        </w:rPr>
        <w:t>, </w:t>
      </w:r>
      <w:r w:rsidRPr="0063266F">
        <w:rPr>
          <w:rFonts w:ascii="Times New Roman" w:hAnsi="Times New Roman"/>
          <w:i/>
          <w:iCs/>
          <w:sz w:val="24"/>
          <w:szCs w:val="24"/>
        </w:rPr>
        <w:t>a</w:t>
      </w:r>
      <w:r w:rsidRPr="0063266F">
        <w:rPr>
          <w:rFonts w:ascii="Times New Roman" w:hAnsi="Times New Roman"/>
          <w:i/>
          <w:iCs/>
          <w:sz w:val="24"/>
          <w:szCs w:val="24"/>
          <w:vertAlign w:val="subscript"/>
        </w:rPr>
        <w:t>2</w:t>
      </w:r>
      <w:r w:rsidRPr="0063266F">
        <w:rPr>
          <w:rFonts w:ascii="Times New Roman" w:hAnsi="Times New Roman"/>
          <w:i/>
          <w:iCs/>
          <w:sz w:val="24"/>
          <w:szCs w:val="24"/>
        </w:rPr>
        <w:t>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așa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departe</w:t>
      </w:r>
      <w:proofErr w:type="spellEnd"/>
      <w:r w:rsidRPr="0063266F">
        <w:rPr>
          <w:rFonts w:ascii="Times New Roman" w:hAnsi="Times New Roman"/>
          <w:sz w:val="24"/>
          <w:szCs w:val="24"/>
        </w:rPr>
        <w:t>;</w:t>
      </w:r>
    </w:p>
    <w:p w14:paraId="2AA55895"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8.5.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termen </w:t>
      </w:r>
      <w:r w:rsidRPr="0063266F">
        <w:rPr>
          <w:rFonts w:ascii="Times New Roman" w:hAnsi="Times New Roman"/>
          <w:i/>
          <w:iCs/>
          <w:sz w:val="24"/>
          <w:szCs w:val="24"/>
        </w:rPr>
        <w:t>a</w:t>
      </w:r>
      <w:r w:rsidRPr="0063266F">
        <w:rPr>
          <w:rFonts w:ascii="Times New Roman" w:hAnsi="Times New Roman"/>
          <w:i/>
          <w:iCs/>
          <w:sz w:val="24"/>
          <w:szCs w:val="24"/>
          <w:vertAlign w:val="subscript"/>
        </w:rPr>
        <w:t>i</w:t>
      </w:r>
      <w:r w:rsidRPr="0063266F">
        <w:rPr>
          <w:rFonts w:ascii="Times New Roman" w:hAnsi="Times New Roman"/>
          <w:i/>
          <w:iCs/>
          <w:sz w:val="24"/>
          <w:szCs w:val="24"/>
        </w:rPr>
        <w:t> </w:t>
      </w:r>
      <w:proofErr w:type="spellStart"/>
      <w:r w:rsidRPr="0063266F">
        <w:rPr>
          <w:rFonts w:ascii="Times New Roman" w:hAnsi="Times New Roman"/>
          <w:sz w:val="24"/>
          <w:szCs w:val="24"/>
        </w:rPr>
        <w:t>calculat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ierarhizat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8.4.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ordinea</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rezultă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ierarhizării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verifică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dacă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îndeplinită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condiție</w:t>
      </w:r>
      <w:proofErr w:type="spellEnd"/>
      <w:r w:rsidRPr="0063266F">
        <w:rPr>
          <w:rFonts w:ascii="Times New Roman" w:hAnsi="Times New Roman"/>
          <w:sz w:val="24"/>
          <w:szCs w:val="24"/>
        </w:rPr>
        <w:t>:</w:t>
      </w:r>
    </w:p>
    <w:p w14:paraId="244408E6" w14:textId="77777777" w:rsidR="00ED3296" w:rsidRPr="0063266F" w:rsidRDefault="00ED3296" w:rsidP="00362904">
      <w:pPr>
        <w:spacing w:after="0" w:line="240" w:lineRule="auto"/>
        <w:jc w:val="center"/>
        <w:rPr>
          <w:rFonts w:ascii="Times New Roman" w:hAnsi="Times New Roman"/>
          <w:sz w:val="24"/>
          <w:szCs w:val="24"/>
        </w:rPr>
      </w:pPr>
      <w:r w:rsidRPr="0063266F">
        <w:rPr>
          <w:rFonts w:ascii="Times New Roman" w:hAnsi="Times New Roman"/>
          <w:noProof/>
          <w:sz w:val="24"/>
          <w:szCs w:val="24"/>
        </w:rPr>
        <w:drawing>
          <wp:inline distT="0" distB="0" distL="0" distR="0" wp14:anchorId="1AC9FFD7" wp14:editId="526899E5">
            <wp:extent cx="971550" cy="419100"/>
            <wp:effectExtent l="0" t="0" r="0" b="0"/>
            <wp:docPr id="50" name="Picture 50"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419100"/>
                    </a:xfrm>
                    <a:prstGeom prst="rect">
                      <a:avLst/>
                    </a:prstGeom>
                    <a:noFill/>
                    <a:ln>
                      <a:noFill/>
                    </a:ln>
                  </pic:spPr>
                </pic:pic>
              </a:graphicData>
            </a:graphic>
          </wp:inline>
        </w:drawing>
      </w:r>
    </w:p>
    <w:p w14:paraId="61161EF1" w14:textId="77777777" w:rsidR="00ED3296" w:rsidRPr="0063266F" w:rsidRDefault="00ED3296" w:rsidP="00362904">
      <w:pPr>
        <w:spacing w:after="0" w:line="240" w:lineRule="auto"/>
        <w:jc w:val="both"/>
        <w:rPr>
          <w:rFonts w:ascii="Times New Roman" w:hAnsi="Times New Roman"/>
          <w:i/>
          <w:iCs/>
          <w:sz w:val="24"/>
          <w:szCs w:val="24"/>
        </w:rPr>
      </w:pPr>
      <w:proofErr w:type="spellStart"/>
      <w:r w:rsidRPr="0063266F">
        <w:rPr>
          <w:rFonts w:ascii="Times New Roman" w:hAnsi="Times New Roman"/>
          <w:sz w:val="24"/>
          <w:szCs w:val="24"/>
        </w:rPr>
        <w:t>unde</w:t>
      </w:r>
      <w:proofErr w:type="spellEnd"/>
      <w:r w:rsidRPr="0063266F">
        <w:rPr>
          <w:rFonts w:ascii="Times New Roman" w:hAnsi="Times New Roman"/>
          <w:sz w:val="24"/>
          <w:szCs w:val="24"/>
        </w:rPr>
        <w:t>:</w:t>
      </w:r>
      <w:r w:rsidRPr="0063266F">
        <w:rPr>
          <w:rFonts w:ascii="Times New Roman" w:hAnsi="Times New Roman"/>
          <w:i/>
          <w:iCs/>
          <w:sz w:val="24"/>
          <w:szCs w:val="24"/>
        </w:rPr>
        <w:t xml:space="preserve"> </w:t>
      </w:r>
    </w:p>
    <w:p w14:paraId="28ADF704" w14:textId="77777777" w:rsidR="00ED3296" w:rsidRPr="0063266F" w:rsidRDefault="00ED3296" w:rsidP="00362904">
      <w:pPr>
        <w:spacing w:after="0" w:line="240" w:lineRule="auto"/>
        <w:jc w:val="both"/>
        <w:rPr>
          <w:rFonts w:ascii="Times New Roman" w:hAnsi="Times New Roman"/>
          <w:i/>
          <w:iCs/>
          <w:sz w:val="24"/>
          <w:szCs w:val="24"/>
        </w:rPr>
      </w:pPr>
      <w:r w:rsidRPr="0063266F">
        <w:rPr>
          <w:rFonts w:ascii="Times New Roman" w:hAnsi="Times New Roman"/>
          <w:i/>
          <w:iCs/>
          <w:sz w:val="24"/>
          <w:szCs w:val="24"/>
        </w:rPr>
        <w:t>i =</w:t>
      </w:r>
      <w:r w:rsidRPr="0063266F">
        <w:rPr>
          <w:rFonts w:ascii="Times New Roman" w:hAnsi="Times New Roman"/>
          <w:sz w:val="24"/>
          <w:szCs w:val="24"/>
        </w:rPr>
        <w:t> </w:t>
      </w:r>
      <w:proofErr w:type="spellStart"/>
      <w:r w:rsidRPr="0063266F">
        <w:rPr>
          <w:rFonts w:ascii="Times New Roman" w:hAnsi="Times New Roman"/>
          <w:sz w:val="24"/>
          <w:szCs w:val="24"/>
        </w:rPr>
        <w:t>indicele</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desemnează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55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ierarhizate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8.4.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ordinea</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rezultă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ierarhizării</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respective;</w:t>
      </w:r>
      <w:proofErr w:type="gramEnd"/>
      <w:r w:rsidRPr="0063266F">
        <w:rPr>
          <w:rFonts w:ascii="Times New Roman" w:hAnsi="Times New Roman"/>
          <w:i/>
          <w:iCs/>
          <w:sz w:val="24"/>
          <w:szCs w:val="24"/>
        </w:rPr>
        <w:t xml:space="preserve"> </w:t>
      </w:r>
    </w:p>
    <w:p w14:paraId="34EA2AC6" w14:textId="77777777" w:rsidR="00ED3296" w:rsidRPr="0063266F" w:rsidRDefault="00ED3296" w:rsidP="00362904">
      <w:pPr>
        <w:spacing w:after="0" w:line="240" w:lineRule="auto"/>
        <w:jc w:val="both"/>
        <w:rPr>
          <w:rFonts w:ascii="Times New Roman" w:hAnsi="Times New Roman"/>
          <w:sz w:val="24"/>
          <w:szCs w:val="24"/>
        </w:rPr>
      </w:pPr>
      <w:r w:rsidRPr="0063266F">
        <w:rPr>
          <w:rFonts w:ascii="Times New Roman" w:hAnsi="Times New Roman"/>
          <w:i/>
          <w:iCs/>
          <w:sz w:val="24"/>
          <w:szCs w:val="24"/>
        </w:rPr>
        <w:t>Y</w:t>
      </w:r>
      <w:r w:rsidRPr="0063266F">
        <w:rPr>
          <w:rFonts w:ascii="Times New Roman" w:hAnsi="Times New Roman"/>
          <w:sz w:val="24"/>
          <w:szCs w:val="24"/>
        </w:rPr>
        <w:t xml:space="preserve"> % = </w:t>
      </w:r>
      <w:proofErr w:type="gramStart"/>
      <w:r w:rsidRPr="0063266F">
        <w:rPr>
          <w:rFonts w:ascii="Times New Roman" w:hAnsi="Times New Roman"/>
          <w:sz w:val="24"/>
          <w:szCs w:val="24"/>
        </w:rPr>
        <w:t>60 %;</w:t>
      </w:r>
      <w:proofErr w:type="gramEnd"/>
    </w:p>
    <w:p w14:paraId="1677AB00" w14:textId="77777777" w:rsidR="00ED3296" w:rsidRPr="0063266F" w:rsidRDefault="00ED3296" w:rsidP="00362904">
      <w:pPr>
        <w:spacing w:after="0" w:line="240" w:lineRule="auto"/>
        <w:ind w:firstLine="426"/>
        <w:rPr>
          <w:rFonts w:ascii="Times New Roman" w:hAnsi="Times New Roman"/>
          <w:sz w:val="24"/>
          <w:szCs w:val="24"/>
        </w:rPr>
      </w:pPr>
      <w:r w:rsidRPr="0063266F">
        <w:rPr>
          <w:rFonts w:ascii="Times New Roman" w:hAnsi="Times New Roman"/>
          <w:sz w:val="24"/>
          <w:szCs w:val="24"/>
        </w:rPr>
        <w:t xml:space="preserve">8.6. </w:t>
      </w:r>
      <w:proofErr w:type="spellStart"/>
      <w:r w:rsidRPr="0063266F">
        <w:rPr>
          <w:rFonts w:ascii="Times New Roman" w:hAnsi="Times New Roman"/>
          <w:sz w:val="24"/>
          <w:szCs w:val="24"/>
        </w:rPr>
        <w:t>consideră</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w:t>
      </w:r>
    </w:p>
    <w:p w14:paraId="07E7D3E7"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8.6.1.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îndeplinită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condiția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prevăzută</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8.5.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63B90188"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8.6.2.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primei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condiția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respectivă</w:t>
      </w:r>
      <w:proofErr w:type="spellEnd"/>
      <w:r w:rsidRPr="0063266F">
        <w:rPr>
          <w:rFonts w:ascii="Times New Roman" w:hAnsi="Times New Roman"/>
          <w:sz w:val="24"/>
          <w:szCs w:val="24"/>
        </w:rPr>
        <w:t xml:space="preserve"> nu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îndeplinită</w:t>
      </w:r>
      <w:proofErr w:type="spellEnd"/>
      <w:r w:rsidRPr="0063266F">
        <w:rPr>
          <w:rFonts w:ascii="Times New Roman" w:hAnsi="Times New Roman"/>
          <w:sz w:val="24"/>
          <w:szCs w:val="24"/>
        </w:rPr>
        <w:t>;</w:t>
      </w:r>
      <w:proofErr w:type="gramEnd"/>
    </w:p>
    <w:p w14:paraId="4B7CBC96"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8.7. </w:t>
      </w:r>
      <w:proofErr w:type="spellStart"/>
      <w:r w:rsidRPr="0063266F">
        <w:rPr>
          <w:rFonts w:ascii="Times New Roman" w:hAnsi="Times New Roman"/>
          <w:sz w:val="24"/>
          <w:szCs w:val="24"/>
        </w:rPr>
        <w:t>verifică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nu sunt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8.6.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dacă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termenul</w:t>
      </w:r>
      <w:proofErr w:type="spellEnd"/>
      <w:r w:rsidRPr="0063266F">
        <w:rPr>
          <w:rFonts w:ascii="Times New Roman" w:hAnsi="Times New Roman"/>
          <w:sz w:val="24"/>
          <w:szCs w:val="24"/>
        </w:rPr>
        <w:t> </w:t>
      </w:r>
      <w:r w:rsidRPr="0063266F">
        <w:rPr>
          <w:rFonts w:ascii="Times New Roman" w:hAnsi="Times New Roman"/>
          <w:i/>
          <w:iCs/>
          <w:sz w:val="24"/>
          <w:szCs w:val="24"/>
        </w:rPr>
        <w:t>a</w:t>
      </w:r>
      <w:r w:rsidRPr="0063266F">
        <w:rPr>
          <w:rFonts w:ascii="Times New Roman" w:hAnsi="Times New Roman"/>
          <w:i/>
          <w:iCs/>
          <w:sz w:val="24"/>
          <w:szCs w:val="24"/>
          <w:vertAlign w:val="subscript"/>
        </w:rPr>
        <w:t>i</w:t>
      </w:r>
      <w:r w:rsidRPr="0063266F">
        <w:rPr>
          <w:rFonts w:ascii="Times New Roman" w:hAnsi="Times New Roman"/>
          <w:i/>
          <w:iCs/>
          <w:sz w:val="24"/>
          <w:szCs w:val="24"/>
        </w:rPr>
        <w:t> </w:t>
      </w:r>
      <w:proofErr w:type="spellStart"/>
      <w:r w:rsidRPr="0063266F">
        <w:rPr>
          <w:rFonts w:ascii="Times New Roman" w:hAnsi="Times New Roman"/>
          <w:sz w:val="24"/>
          <w:szCs w:val="24"/>
        </w:rPr>
        <w:t>corespunzător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îndeplinește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condiție</w:t>
      </w:r>
      <w:proofErr w:type="spellEnd"/>
      <w:r w:rsidRPr="0063266F">
        <w:rPr>
          <w:rFonts w:ascii="Times New Roman" w:hAnsi="Times New Roman"/>
          <w:sz w:val="24"/>
          <w:szCs w:val="24"/>
        </w:rPr>
        <w:t>:</w:t>
      </w:r>
    </w:p>
    <w:p w14:paraId="0B5B9BD7" w14:textId="77777777" w:rsidR="00ED3296" w:rsidRPr="0063266F" w:rsidRDefault="00ED3296" w:rsidP="00362904">
      <w:pPr>
        <w:spacing w:after="0" w:line="240" w:lineRule="auto"/>
        <w:jc w:val="center"/>
        <w:rPr>
          <w:rFonts w:ascii="Times New Roman" w:hAnsi="Times New Roman"/>
          <w:sz w:val="24"/>
          <w:szCs w:val="24"/>
        </w:rPr>
      </w:pPr>
      <w:r w:rsidRPr="0063266F">
        <w:rPr>
          <w:rFonts w:ascii="Times New Roman" w:hAnsi="Times New Roman"/>
          <w:noProof/>
          <w:sz w:val="24"/>
          <w:szCs w:val="24"/>
        </w:rPr>
        <w:drawing>
          <wp:inline distT="0" distB="0" distL="0" distR="0" wp14:anchorId="11E4C847" wp14:editId="10E3F65B">
            <wp:extent cx="971550" cy="342900"/>
            <wp:effectExtent l="0" t="0" r="0" b="0"/>
            <wp:docPr id="48" name="Picture 48"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p w14:paraId="5476364F" w14:textId="77777777" w:rsidR="00ED3296" w:rsidRPr="0063266F" w:rsidRDefault="00ED3296" w:rsidP="00362904">
      <w:pPr>
        <w:spacing w:after="0" w:line="240" w:lineRule="auto"/>
        <w:rPr>
          <w:rFonts w:ascii="Times New Roman" w:hAnsi="Times New Roman"/>
          <w:sz w:val="24"/>
          <w:szCs w:val="24"/>
        </w:rPr>
      </w:pPr>
      <w:proofErr w:type="spellStart"/>
      <w:r w:rsidRPr="0063266F">
        <w:rPr>
          <w:rFonts w:ascii="Times New Roman" w:hAnsi="Times New Roman"/>
          <w:sz w:val="24"/>
          <w:szCs w:val="24"/>
        </w:rPr>
        <w:t>unde</w:t>
      </w:r>
      <w:proofErr w:type="spellEnd"/>
      <w:r w:rsidRPr="0063266F">
        <w:rPr>
          <w:rFonts w:ascii="Times New Roman" w:hAnsi="Times New Roman"/>
          <w:sz w:val="24"/>
          <w:szCs w:val="24"/>
        </w:rPr>
        <w:t>:</w:t>
      </w:r>
    </w:p>
    <w:p w14:paraId="560E5F2C"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i/>
          <w:iCs/>
          <w:sz w:val="24"/>
          <w:szCs w:val="24"/>
        </w:rPr>
        <w:t>i =</w:t>
      </w:r>
      <w:r w:rsidRPr="0063266F">
        <w:rPr>
          <w:rFonts w:ascii="Times New Roman" w:hAnsi="Times New Roman"/>
          <w:sz w:val="24"/>
          <w:szCs w:val="24"/>
        </w:rPr>
        <w:t> </w:t>
      </w:r>
      <w:proofErr w:type="spellStart"/>
      <w:r w:rsidRPr="0063266F">
        <w:rPr>
          <w:rFonts w:ascii="Times New Roman" w:hAnsi="Times New Roman"/>
          <w:sz w:val="24"/>
          <w:szCs w:val="24"/>
        </w:rPr>
        <w:t>indicele</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desemnează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55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ierarhizate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8.4.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ordinea</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rezultă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ierarhizării</w:t>
      </w:r>
      <w:proofErr w:type="spellEnd"/>
      <w:r w:rsidRPr="0063266F">
        <w:rPr>
          <w:rFonts w:ascii="Times New Roman" w:hAnsi="Times New Roman"/>
          <w:sz w:val="24"/>
          <w:szCs w:val="24"/>
        </w:rPr>
        <w:t xml:space="preserve"> respective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nu sunt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8.6.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0065F919" w14:textId="77777777" w:rsidR="00ED3296" w:rsidRPr="0063266F" w:rsidRDefault="00ED3296" w:rsidP="00362904">
      <w:pPr>
        <w:spacing w:after="0" w:line="240" w:lineRule="auto"/>
        <w:jc w:val="center"/>
        <w:rPr>
          <w:rFonts w:ascii="Times New Roman" w:hAnsi="Times New Roman"/>
          <w:sz w:val="24"/>
          <w:szCs w:val="24"/>
        </w:rPr>
      </w:pPr>
      <w:r w:rsidRPr="0063266F">
        <w:rPr>
          <w:rFonts w:ascii="Times New Roman" w:hAnsi="Times New Roman"/>
          <w:i/>
          <w:iCs/>
          <w:sz w:val="24"/>
          <w:szCs w:val="24"/>
        </w:rPr>
        <w:t>Z</w:t>
      </w:r>
      <w:r w:rsidRPr="0063266F">
        <w:rPr>
          <w:rFonts w:ascii="Times New Roman" w:hAnsi="Times New Roman"/>
          <w:sz w:val="24"/>
          <w:szCs w:val="24"/>
        </w:rPr>
        <w:t xml:space="preserve"> % = </w:t>
      </w:r>
      <w:proofErr w:type="gramStart"/>
      <w:r w:rsidRPr="0063266F">
        <w:rPr>
          <w:rFonts w:ascii="Times New Roman" w:hAnsi="Times New Roman"/>
          <w:sz w:val="24"/>
          <w:szCs w:val="24"/>
        </w:rPr>
        <w:t>30 %;</w:t>
      </w:r>
      <w:proofErr w:type="gramEnd"/>
    </w:p>
    <w:p w14:paraId="6311ECF3"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8.8.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plus </w:t>
      </w:r>
      <w:proofErr w:type="spellStart"/>
      <w:r w:rsidRPr="0063266F">
        <w:rPr>
          <w:rFonts w:ascii="Times New Roman" w:hAnsi="Times New Roman"/>
          <w:sz w:val="24"/>
          <w:szCs w:val="24"/>
        </w:rPr>
        <w:t>față</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8.6.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consideră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că</w:t>
      </w:r>
      <w:proofErr w:type="spellEnd"/>
      <w:r w:rsidRPr="0063266F">
        <w:rPr>
          <w:rFonts w:ascii="Times New Roman" w:hAnsi="Times New Roman"/>
          <w:sz w:val="24"/>
          <w:szCs w:val="24"/>
        </w:rPr>
        <w:t xml:space="preserve"> sunt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îndeplinită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condiția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prevăzută</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8.7.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41BC2150"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8.9.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subpunctele</w:t>
      </w:r>
      <w:proofErr w:type="spellEnd"/>
      <w:r w:rsidRPr="0063266F">
        <w:rPr>
          <w:rFonts w:ascii="Times New Roman" w:hAnsi="Times New Roman"/>
          <w:sz w:val="24"/>
          <w:szCs w:val="24"/>
        </w:rPr>
        <w:t xml:space="preserve"> 8.6. – 8.8.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consideră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valori</w:t>
      </w:r>
      <w:proofErr w:type="spellEnd"/>
      <w:r w:rsidRPr="0063266F">
        <w:rPr>
          <w:rFonts w:ascii="Times New Roman" w:hAnsi="Times New Roman"/>
          <w:sz w:val="24"/>
          <w:szCs w:val="24"/>
        </w:rPr>
        <w:t xml:space="preserve"> absolute a </w:t>
      </w:r>
      <w:proofErr w:type="spellStart"/>
      <w:r w:rsidRPr="0063266F">
        <w:rPr>
          <w:rFonts w:ascii="Times New Roman" w:hAnsi="Times New Roman"/>
          <w:sz w:val="24"/>
          <w:szCs w:val="24"/>
        </w:rPr>
        <w:t>sensibilităților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ponderate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w:t>
      </w:r>
    </w:p>
    <w:p w14:paraId="6956C5AA" w14:textId="77777777" w:rsidR="00ED3296" w:rsidRPr="0063266F" w:rsidRDefault="00ED3296" w:rsidP="00362904">
      <w:pPr>
        <w:spacing w:after="0" w:line="240" w:lineRule="auto"/>
        <w:jc w:val="both"/>
        <w:rPr>
          <w:rFonts w:ascii="Times New Roman" w:hAnsi="Times New Roman"/>
          <w:sz w:val="24"/>
          <w:szCs w:val="24"/>
        </w:rPr>
      </w:pPr>
    </w:p>
    <w:p w14:paraId="40E9EF29" w14:textId="77777777" w:rsidR="00ED3296" w:rsidRPr="0063266F" w:rsidRDefault="00ED3296" w:rsidP="00362904">
      <w:pPr>
        <w:spacing w:after="0" w:line="240" w:lineRule="auto"/>
        <w:ind w:firstLine="426"/>
        <w:rPr>
          <w:rFonts w:ascii="Times New Roman" w:hAnsi="Times New Roman"/>
          <w:b/>
          <w:bCs/>
          <w:vanish/>
          <w:sz w:val="24"/>
          <w:szCs w:val="24"/>
        </w:rPr>
      </w:pPr>
    </w:p>
    <w:p w14:paraId="6988E104" w14:textId="77777777" w:rsidR="00ED3296" w:rsidRPr="0063266F" w:rsidRDefault="00ED3296" w:rsidP="00362904">
      <w:pPr>
        <w:spacing w:after="0" w:line="240" w:lineRule="auto"/>
        <w:ind w:firstLine="426"/>
        <w:rPr>
          <w:rFonts w:ascii="Times New Roman" w:hAnsi="Times New Roman"/>
          <w:b/>
          <w:bCs/>
          <w:vanish/>
          <w:sz w:val="24"/>
          <w:szCs w:val="24"/>
        </w:rPr>
      </w:pPr>
    </w:p>
    <w:p w14:paraId="432D5096"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9.</w:t>
      </w:r>
      <w:r w:rsidRPr="0063266F">
        <w:rPr>
          <w:rFonts w:ascii="Times New Roman" w:hAnsi="Times New Roman"/>
          <w:sz w:val="24"/>
          <w:szCs w:val="24"/>
        </w:rPr>
        <w:t>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care fie </w:t>
      </w:r>
      <w:proofErr w:type="spellStart"/>
      <w:r w:rsidRPr="0063266F">
        <w:rPr>
          <w:rFonts w:ascii="Times New Roman" w:hAnsi="Times New Roman"/>
          <w:sz w:val="24"/>
          <w:szCs w:val="24"/>
        </w:rPr>
        <w:t>îndeplinesc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condițiile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Regulamentul</w:t>
      </w:r>
      <w:proofErr w:type="spellEnd"/>
      <w:r w:rsidRPr="0063266F">
        <w:rPr>
          <w:rFonts w:ascii="Times New Roman" w:hAnsi="Times New Roman"/>
          <w:sz w:val="24"/>
          <w:szCs w:val="24"/>
        </w:rPr>
        <w:t xml:space="preserve"> nr.109/2018, fie sunt </w:t>
      </w:r>
      <w:proofErr w:type="spellStart"/>
      <w:r w:rsidRPr="0063266F">
        <w:rPr>
          <w:rFonts w:ascii="Times New Roman" w:hAnsi="Times New Roman"/>
          <w:sz w:val="24"/>
          <w:szCs w:val="24"/>
        </w:rPr>
        <w:t>scutite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cerința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raportare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Regulamentul</w:t>
      </w:r>
      <w:proofErr w:type="spellEnd"/>
      <w:r w:rsidRPr="0063266F">
        <w:rPr>
          <w:rFonts w:ascii="Times New Roman" w:hAnsi="Times New Roman"/>
          <w:sz w:val="24"/>
          <w:szCs w:val="24"/>
        </w:rPr>
        <w:t xml:space="preserve"> nr.114/2018 pot </w:t>
      </w:r>
      <w:proofErr w:type="spellStart"/>
      <w:r w:rsidRPr="0063266F">
        <w:rPr>
          <w:rFonts w:ascii="Times New Roman" w:hAnsi="Times New Roman"/>
          <w:sz w:val="24"/>
          <w:szCs w:val="24"/>
        </w:rPr>
        <w:t>identifica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următoarelor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etape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inițierea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ulterior,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puțin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trimestrial</w:t>
      </w:r>
      <w:proofErr w:type="spellEnd"/>
      <w:r w:rsidRPr="0063266F">
        <w:rPr>
          <w:rFonts w:ascii="Times New Roman" w:hAnsi="Times New Roman"/>
          <w:sz w:val="24"/>
          <w:szCs w:val="24"/>
        </w:rPr>
        <w:t>:</w:t>
      </w:r>
    </w:p>
    <w:p w14:paraId="3C79672E"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9.1.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majorările</w:t>
      </w:r>
      <w:proofErr w:type="spellEnd"/>
      <w:r w:rsidRPr="0063266F">
        <w:rPr>
          <w:rFonts w:ascii="Times New Roman" w:hAnsi="Times New Roman"/>
          <w:sz w:val="24"/>
          <w:szCs w:val="24"/>
        </w:rPr>
        <w:t xml:space="preserve"> per </w:t>
      </w:r>
      <w:proofErr w:type="spellStart"/>
      <w:r w:rsidRPr="0063266F">
        <w:rPr>
          <w:rFonts w:ascii="Times New Roman" w:hAnsi="Times New Roman"/>
          <w:sz w:val="24"/>
          <w:szCs w:val="24"/>
        </w:rPr>
        <w:t>categorie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78-98 din </w:t>
      </w:r>
      <w:proofErr w:type="spellStart"/>
      <w:r w:rsidRPr="0063266F">
        <w:rPr>
          <w:rFonts w:ascii="Times New Roman" w:hAnsi="Times New Roman"/>
          <w:sz w:val="24"/>
          <w:szCs w:val="24"/>
        </w:rPr>
        <w:t>prezentul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după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fiecare</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1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mulți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punctele</w:t>
      </w:r>
      <w:proofErr w:type="spellEnd"/>
      <w:r w:rsidRPr="0063266F">
        <w:rPr>
          <w:rFonts w:ascii="Times New Roman" w:hAnsi="Times New Roman"/>
          <w:sz w:val="24"/>
          <w:szCs w:val="24"/>
        </w:rPr>
        <w:t xml:space="preserve"> 1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au </w:t>
      </w:r>
      <w:proofErr w:type="spellStart"/>
      <w:r w:rsidRPr="0063266F">
        <w:rPr>
          <w:rFonts w:ascii="Times New Roman" w:hAnsi="Times New Roman"/>
          <w:sz w:val="24"/>
          <w:szCs w:val="24"/>
        </w:rPr>
        <w:t>fost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încadrați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aceeași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păstrează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subpunctului</w:t>
      </w:r>
      <w:proofErr w:type="spellEnd"/>
      <w:r w:rsidRPr="0063266F">
        <w:rPr>
          <w:rFonts w:ascii="Times New Roman" w:hAnsi="Times New Roman"/>
          <w:sz w:val="24"/>
          <w:szCs w:val="24"/>
        </w:rPr>
        <w:t xml:space="preserve"> 9.2.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din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corespunde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celei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majorări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din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respectivă</w:t>
      </w:r>
      <w:proofErr w:type="spellEnd"/>
      <w:r w:rsidRPr="0063266F">
        <w:rPr>
          <w:rFonts w:ascii="Times New Roman" w:hAnsi="Times New Roman"/>
          <w:sz w:val="24"/>
          <w:szCs w:val="24"/>
        </w:rPr>
        <w:t>;</w:t>
      </w:r>
      <w:proofErr w:type="gramEnd"/>
    </w:p>
    <w:p w14:paraId="18781DA4"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9.2. </w:t>
      </w:r>
      <w:proofErr w:type="spellStart"/>
      <w:r w:rsidRPr="0063266F">
        <w:rPr>
          <w:rFonts w:ascii="Times New Roman" w:hAnsi="Times New Roman"/>
          <w:sz w:val="24"/>
          <w:szCs w:val="24"/>
        </w:rPr>
        <w:t>aplică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etapele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prevăzute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subpunctele</w:t>
      </w:r>
      <w:proofErr w:type="spellEnd"/>
      <w:r w:rsidRPr="0063266F">
        <w:rPr>
          <w:rFonts w:ascii="Times New Roman" w:hAnsi="Times New Roman"/>
          <w:sz w:val="24"/>
          <w:szCs w:val="24"/>
        </w:rPr>
        <w:t xml:space="preserve"> 8.4.-8.8.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termenii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utilizați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etapele</w:t>
      </w:r>
      <w:proofErr w:type="spellEnd"/>
      <w:r w:rsidRPr="0063266F">
        <w:rPr>
          <w:rFonts w:ascii="Times New Roman" w:hAnsi="Times New Roman"/>
          <w:sz w:val="24"/>
          <w:szCs w:val="24"/>
        </w:rPr>
        <w:t xml:space="preserve"> respective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bazați</w:t>
      </w:r>
      <w:proofErr w:type="spellEnd"/>
      <w:r w:rsidRPr="0063266F">
        <w:rPr>
          <w:rFonts w:ascii="Times New Roman" w:hAnsi="Times New Roman"/>
          <w:sz w:val="24"/>
          <w:szCs w:val="24"/>
        </w:rPr>
        <w:t xml:space="preserve"> pe </w:t>
      </w:r>
      <w:proofErr w:type="spellStart"/>
      <w:r w:rsidRPr="0063266F">
        <w:rPr>
          <w:rFonts w:ascii="Times New Roman" w:hAnsi="Times New Roman"/>
          <w:sz w:val="24"/>
          <w:szCs w:val="24"/>
        </w:rPr>
        <w:t>majorările</w:t>
      </w:r>
      <w:proofErr w:type="spellEnd"/>
      <w:r w:rsidRPr="0063266F">
        <w:rPr>
          <w:rFonts w:ascii="Times New Roman" w:hAnsi="Times New Roman"/>
          <w:sz w:val="24"/>
          <w:szCs w:val="24"/>
        </w:rPr>
        <w:t xml:space="preserve"> per </w:t>
      </w:r>
      <w:proofErr w:type="spellStart"/>
      <w:r w:rsidRPr="0063266F">
        <w:rPr>
          <w:rFonts w:ascii="Times New Roman" w:hAnsi="Times New Roman"/>
          <w:sz w:val="24"/>
          <w:szCs w:val="24"/>
        </w:rPr>
        <w:t>categorie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calculate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8.1.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5315CC75"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lastRenderedPageBreak/>
        <w:t xml:space="preserve">9.3. </w:t>
      </w:r>
      <w:proofErr w:type="spellStart"/>
      <w:r w:rsidRPr="0063266F">
        <w:rPr>
          <w:rFonts w:ascii="Times New Roman" w:hAnsi="Times New Roman"/>
          <w:sz w:val="24"/>
          <w:szCs w:val="24"/>
        </w:rPr>
        <w:t>stabilesc</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din </w:t>
      </w:r>
      <w:proofErr w:type="spellStart"/>
      <w:r w:rsidRPr="0063266F">
        <w:rPr>
          <w:rFonts w:ascii="Times New Roman" w:hAnsi="Times New Roman"/>
          <w:sz w:val="24"/>
          <w:szCs w:val="24"/>
        </w:rPr>
        <w:t>categoriile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relevante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identificați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metoda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menționată</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subpunctul</w:t>
      </w:r>
      <w:proofErr w:type="spellEnd"/>
      <w:r w:rsidRPr="0063266F">
        <w:rPr>
          <w:rFonts w:ascii="Times New Roman" w:hAnsi="Times New Roman"/>
          <w:sz w:val="24"/>
          <w:szCs w:val="24"/>
        </w:rPr>
        <w:t xml:space="preserve"> 9.2.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w:t>
      </w:r>
    </w:p>
    <w:p w14:paraId="065180F8" w14:textId="77777777" w:rsidR="00ED3296" w:rsidRPr="0063266F" w:rsidRDefault="00ED3296" w:rsidP="00362904">
      <w:pPr>
        <w:spacing w:after="0" w:line="240" w:lineRule="auto"/>
        <w:rPr>
          <w:rFonts w:ascii="Times New Roman" w:hAnsi="Times New Roman"/>
          <w:vanish/>
          <w:sz w:val="24"/>
          <w:szCs w:val="24"/>
        </w:rPr>
      </w:pPr>
    </w:p>
    <w:p w14:paraId="7FCD631C" w14:textId="77777777" w:rsidR="00ED3296" w:rsidRPr="0063266F" w:rsidRDefault="00ED3296" w:rsidP="00362904">
      <w:pPr>
        <w:spacing w:after="0" w:line="240" w:lineRule="auto"/>
        <w:rPr>
          <w:rFonts w:ascii="Times New Roman" w:hAnsi="Times New Roman"/>
          <w:vanish/>
          <w:sz w:val="24"/>
          <w:szCs w:val="24"/>
        </w:rPr>
      </w:pPr>
    </w:p>
    <w:p w14:paraId="05603225" w14:textId="77777777" w:rsidR="00ED3296" w:rsidRPr="0063266F" w:rsidRDefault="00ED3296" w:rsidP="00362904">
      <w:pPr>
        <w:spacing w:after="0"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Capitolul</w:t>
      </w:r>
      <w:proofErr w:type="spellEnd"/>
      <w:r w:rsidRPr="0063266F">
        <w:rPr>
          <w:rFonts w:ascii="Times New Roman" w:hAnsi="Times New Roman"/>
          <w:b/>
          <w:bCs/>
          <w:sz w:val="24"/>
          <w:szCs w:val="24"/>
        </w:rPr>
        <w:t xml:space="preserve"> II</w:t>
      </w:r>
    </w:p>
    <w:p w14:paraId="56706A6A" w14:textId="77777777" w:rsidR="00ED3296" w:rsidRPr="0063266F" w:rsidRDefault="00ED3296" w:rsidP="00362904">
      <w:pPr>
        <w:spacing w:after="0" w:line="240" w:lineRule="auto"/>
        <w:jc w:val="center"/>
        <w:rPr>
          <w:rFonts w:ascii="Times New Roman" w:hAnsi="Times New Roman"/>
          <w:b/>
          <w:bCs/>
          <w:sz w:val="24"/>
          <w:szCs w:val="24"/>
        </w:rPr>
      </w:pPr>
      <w:r w:rsidRPr="0063266F">
        <w:rPr>
          <w:rFonts w:ascii="Times New Roman" w:hAnsi="Times New Roman"/>
          <w:b/>
          <w:bCs/>
          <w:sz w:val="24"/>
          <w:szCs w:val="24"/>
        </w:rPr>
        <w:t xml:space="preserve">Formula care </w:t>
      </w:r>
      <w:proofErr w:type="spellStart"/>
      <w:r w:rsidRPr="0063266F">
        <w:rPr>
          <w:rFonts w:ascii="Times New Roman" w:hAnsi="Times New Roman"/>
          <w:b/>
          <w:bCs/>
          <w:sz w:val="24"/>
          <w:szCs w:val="24"/>
        </w:rPr>
        <w:t>trebuie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utilizată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calcula</w:t>
      </w:r>
      <w:proofErr w:type="spellEnd"/>
      <w:r w:rsidRPr="0063266F">
        <w:rPr>
          <w:rFonts w:ascii="Times New Roman" w:hAnsi="Times New Roman"/>
          <w:b/>
          <w:bCs/>
          <w:sz w:val="24"/>
          <w:szCs w:val="24"/>
        </w:rPr>
        <w:t xml:space="preserve"> delta </w:t>
      </w:r>
      <w:proofErr w:type="spellStart"/>
      <w:r w:rsidRPr="0063266F">
        <w:rPr>
          <w:rFonts w:ascii="Times New Roman" w:hAnsi="Times New Roman"/>
          <w:b/>
          <w:bCs/>
          <w:sz w:val="24"/>
          <w:szCs w:val="24"/>
        </w:rPr>
        <w:t>reglementat</w:t>
      </w:r>
      <w:proofErr w:type="spellEnd"/>
      <w:r w:rsidRPr="0063266F">
        <w:rPr>
          <w:rFonts w:ascii="Times New Roman" w:hAnsi="Times New Roman"/>
          <w:b/>
          <w:bCs/>
          <w:sz w:val="24"/>
          <w:szCs w:val="24"/>
        </w:rPr>
        <w:t xml:space="preserve"> al </w:t>
      </w:r>
      <w:proofErr w:type="spellStart"/>
      <w:r w:rsidRPr="0063266F">
        <w:rPr>
          <w:rFonts w:ascii="Times New Roman" w:hAnsi="Times New Roman"/>
          <w:b/>
          <w:bCs/>
          <w:sz w:val="24"/>
          <w:szCs w:val="24"/>
        </w:rPr>
        <w:t>opțiunilor</w:t>
      </w:r>
      <w:proofErr w:type="spellEnd"/>
      <w:r w:rsidRPr="0063266F">
        <w:rPr>
          <w:rFonts w:ascii="Times New Roman" w:hAnsi="Times New Roman"/>
          <w:b/>
          <w:bCs/>
          <w:sz w:val="24"/>
          <w:szCs w:val="24"/>
        </w:rPr>
        <w:t xml:space="preserve"> call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put </w:t>
      </w:r>
      <w:proofErr w:type="spellStart"/>
      <w:r w:rsidRPr="0063266F">
        <w:rPr>
          <w:rFonts w:ascii="Times New Roman" w:hAnsi="Times New Roman"/>
          <w:b/>
          <w:bCs/>
          <w:sz w:val="24"/>
          <w:szCs w:val="24"/>
        </w:rPr>
        <w:t>încadrate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categoria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rată</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dobânzii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volatilitatea</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reglementată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adecvată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formula </w:t>
      </w:r>
      <w:proofErr w:type="spellStart"/>
      <w:r w:rsidRPr="0063266F">
        <w:rPr>
          <w:rFonts w:ascii="Times New Roman" w:hAnsi="Times New Roman"/>
          <w:b/>
          <w:bCs/>
          <w:sz w:val="24"/>
          <w:szCs w:val="24"/>
        </w:rPr>
        <w:t>respectivă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metoda</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determina</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dacă</w:t>
      </w:r>
      <w:proofErr w:type="spellEnd"/>
      <w:r w:rsidRPr="0063266F">
        <w:rPr>
          <w:rFonts w:ascii="Times New Roman" w:hAnsi="Times New Roman"/>
          <w:b/>
          <w:bCs/>
          <w:sz w:val="24"/>
          <w:szCs w:val="24"/>
        </w:rPr>
        <w:t xml:space="preserve"> o </w:t>
      </w:r>
      <w:proofErr w:type="spellStart"/>
      <w:r w:rsidRPr="0063266F">
        <w:rPr>
          <w:rFonts w:ascii="Times New Roman" w:hAnsi="Times New Roman"/>
          <w:b/>
          <w:bCs/>
          <w:sz w:val="24"/>
          <w:szCs w:val="24"/>
        </w:rPr>
        <w:t>tranzacție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este</w:t>
      </w:r>
      <w:proofErr w:type="spellEnd"/>
      <w:r w:rsidRPr="0063266F">
        <w:rPr>
          <w:rFonts w:ascii="Times New Roman" w:hAnsi="Times New Roman"/>
          <w:b/>
          <w:bCs/>
          <w:sz w:val="24"/>
          <w:szCs w:val="24"/>
        </w:rPr>
        <w:t xml:space="preserve"> o </w:t>
      </w:r>
      <w:proofErr w:type="spellStart"/>
      <w:r w:rsidRPr="0063266F">
        <w:rPr>
          <w:rFonts w:ascii="Times New Roman" w:hAnsi="Times New Roman"/>
          <w:b/>
          <w:bCs/>
          <w:sz w:val="24"/>
          <w:szCs w:val="24"/>
        </w:rPr>
        <w:t>poziție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lungă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scurtă</w:t>
      </w:r>
      <w:proofErr w:type="spellEnd"/>
      <w:r w:rsidRPr="0063266F">
        <w:rPr>
          <w:rFonts w:ascii="Times New Roman" w:hAnsi="Times New Roman"/>
          <w:b/>
          <w:bCs/>
          <w:sz w:val="24"/>
          <w:szCs w:val="24"/>
        </w:rPr>
        <w:t xml:space="preserve"> pe </w:t>
      </w:r>
      <w:proofErr w:type="spellStart"/>
      <w:r w:rsidRPr="0063266F">
        <w:rPr>
          <w:rFonts w:ascii="Times New Roman" w:hAnsi="Times New Roman"/>
          <w:b/>
          <w:bCs/>
          <w:sz w:val="24"/>
          <w:szCs w:val="24"/>
        </w:rPr>
        <w:t>determinantul</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principal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pe </w:t>
      </w:r>
      <w:proofErr w:type="spellStart"/>
      <w:r w:rsidRPr="0063266F">
        <w:rPr>
          <w:rFonts w:ascii="Times New Roman" w:hAnsi="Times New Roman"/>
          <w:b/>
          <w:bCs/>
          <w:sz w:val="24"/>
          <w:szCs w:val="24"/>
        </w:rPr>
        <w:t>determinantul</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cel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dintr</w:t>
      </w:r>
      <w:proofErr w:type="spellEnd"/>
      <w:r w:rsidRPr="0063266F">
        <w:rPr>
          <w:rFonts w:ascii="Times New Roman" w:hAnsi="Times New Roman"/>
          <w:b/>
          <w:bCs/>
          <w:sz w:val="24"/>
          <w:szCs w:val="24"/>
        </w:rPr>
        <w:t xml:space="preserve">-o </w:t>
      </w:r>
      <w:proofErr w:type="spellStart"/>
      <w:r w:rsidRPr="0063266F">
        <w:rPr>
          <w:rFonts w:ascii="Times New Roman" w:hAnsi="Times New Roman"/>
          <w:b/>
          <w:bCs/>
          <w:sz w:val="24"/>
          <w:szCs w:val="24"/>
        </w:rPr>
        <w:t>anumită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categorie</w:t>
      </w:r>
      <w:proofErr w:type="spellEnd"/>
      <w:r w:rsidRPr="0063266F">
        <w:rPr>
          <w:rFonts w:ascii="Times New Roman" w:hAnsi="Times New Roman"/>
          <w:b/>
          <w:bCs/>
          <w:sz w:val="24"/>
          <w:szCs w:val="24"/>
        </w:rPr>
        <w:t xml:space="preserve"> de </w:t>
      </w:r>
      <w:proofErr w:type="spellStart"/>
      <w:proofErr w:type="gramStart"/>
      <w:r w:rsidRPr="0063266F">
        <w:rPr>
          <w:rFonts w:ascii="Times New Roman" w:hAnsi="Times New Roman"/>
          <w:b/>
          <w:bCs/>
          <w:sz w:val="24"/>
          <w:szCs w:val="24"/>
        </w:rPr>
        <w:t>risc</w:t>
      </w:r>
      <w:proofErr w:type="spellEnd"/>
      <w:proofErr w:type="gramEnd"/>
    </w:p>
    <w:p w14:paraId="31AF4E75" w14:textId="77777777" w:rsidR="00ED3296" w:rsidRPr="0063266F" w:rsidRDefault="00ED3296" w:rsidP="00362904">
      <w:pPr>
        <w:spacing w:after="0" w:line="240" w:lineRule="auto"/>
        <w:jc w:val="center"/>
        <w:rPr>
          <w:rFonts w:ascii="Times New Roman" w:hAnsi="Times New Roman"/>
          <w:i/>
          <w:iCs/>
          <w:sz w:val="24"/>
          <w:szCs w:val="24"/>
        </w:rPr>
      </w:pPr>
      <w:proofErr w:type="spellStart"/>
      <w:r w:rsidRPr="0063266F">
        <w:rPr>
          <w:rFonts w:ascii="Times New Roman" w:hAnsi="Times New Roman"/>
          <w:i/>
          <w:iCs/>
          <w:sz w:val="24"/>
          <w:szCs w:val="24"/>
        </w:rPr>
        <w:t>Secțiunea</w:t>
      </w:r>
      <w:proofErr w:type="spellEnd"/>
      <w:r w:rsidRPr="0063266F">
        <w:rPr>
          <w:rFonts w:ascii="Times New Roman" w:hAnsi="Times New Roman"/>
          <w:i/>
          <w:iCs/>
          <w:sz w:val="24"/>
          <w:szCs w:val="24"/>
        </w:rPr>
        <w:t xml:space="preserve"> 1</w:t>
      </w:r>
    </w:p>
    <w:p w14:paraId="2D61B233" w14:textId="77777777" w:rsidR="00ED3296" w:rsidRPr="0063266F" w:rsidRDefault="00ED3296" w:rsidP="00362904">
      <w:pPr>
        <w:spacing w:after="0" w:line="240" w:lineRule="auto"/>
        <w:jc w:val="center"/>
        <w:rPr>
          <w:rFonts w:ascii="Times New Roman" w:hAnsi="Times New Roman"/>
          <w:b/>
          <w:bCs/>
          <w:sz w:val="24"/>
          <w:szCs w:val="24"/>
        </w:rPr>
      </w:pPr>
      <w:r w:rsidRPr="0063266F">
        <w:rPr>
          <w:rFonts w:ascii="Times New Roman" w:hAnsi="Times New Roman"/>
          <w:b/>
          <w:bCs/>
          <w:sz w:val="24"/>
          <w:szCs w:val="24"/>
        </w:rPr>
        <w:t xml:space="preserve">Formula de </w:t>
      </w:r>
      <w:proofErr w:type="spellStart"/>
      <w:r w:rsidRPr="0063266F">
        <w:rPr>
          <w:rFonts w:ascii="Times New Roman" w:hAnsi="Times New Roman"/>
          <w:b/>
          <w:bCs/>
          <w:sz w:val="24"/>
          <w:szCs w:val="24"/>
        </w:rPr>
        <w:t>utilizat</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calcula</w:t>
      </w:r>
      <w:proofErr w:type="spellEnd"/>
      <w:r w:rsidRPr="0063266F">
        <w:rPr>
          <w:rFonts w:ascii="Times New Roman" w:hAnsi="Times New Roman"/>
          <w:b/>
          <w:bCs/>
          <w:sz w:val="24"/>
          <w:szCs w:val="24"/>
        </w:rPr>
        <w:t xml:space="preserve"> delta </w:t>
      </w:r>
      <w:proofErr w:type="spellStart"/>
      <w:r w:rsidRPr="0063266F">
        <w:rPr>
          <w:rFonts w:ascii="Times New Roman" w:hAnsi="Times New Roman"/>
          <w:b/>
          <w:bCs/>
          <w:sz w:val="24"/>
          <w:szCs w:val="24"/>
        </w:rPr>
        <w:t>reglementat</w:t>
      </w:r>
      <w:proofErr w:type="spellEnd"/>
      <w:r w:rsidRPr="0063266F">
        <w:rPr>
          <w:rFonts w:ascii="Times New Roman" w:hAnsi="Times New Roman"/>
          <w:b/>
          <w:bCs/>
          <w:sz w:val="24"/>
          <w:szCs w:val="24"/>
        </w:rPr>
        <w:t xml:space="preserve"> al </w:t>
      </w:r>
      <w:proofErr w:type="spellStart"/>
      <w:r w:rsidRPr="0063266F">
        <w:rPr>
          <w:rFonts w:ascii="Times New Roman" w:hAnsi="Times New Roman"/>
          <w:b/>
          <w:bCs/>
          <w:sz w:val="24"/>
          <w:szCs w:val="24"/>
        </w:rPr>
        <w:t>opțiunilor</w:t>
      </w:r>
      <w:proofErr w:type="spellEnd"/>
      <w:r w:rsidRPr="0063266F">
        <w:rPr>
          <w:rFonts w:ascii="Times New Roman" w:hAnsi="Times New Roman"/>
          <w:b/>
          <w:bCs/>
          <w:sz w:val="24"/>
          <w:szCs w:val="24"/>
        </w:rPr>
        <w:t xml:space="preserve"> call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put </w:t>
      </w:r>
      <w:proofErr w:type="spellStart"/>
      <w:r w:rsidRPr="0063266F">
        <w:rPr>
          <w:rFonts w:ascii="Times New Roman" w:hAnsi="Times New Roman"/>
          <w:b/>
          <w:bCs/>
          <w:sz w:val="24"/>
          <w:szCs w:val="24"/>
        </w:rPr>
        <w:t>încadrate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categoria</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rată</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dobânzii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și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volatilitatea</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reglementată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adecvată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această</w:t>
      </w:r>
      <w:proofErr w:type="spellEnd"/>
      <w:r w:rsidRPr="0063266F">
        <w:rPr>
          <w:rFonts w:ascii="Times New Roman" w:hAnsi="Times New Roman"/>
          <w:b/>
          <w:bCs/>
          <w:sz w:val="24"/>
          <w:szCs w:val="24"/>
        </w:rPr>
        <w:t xml:space="preserve"> </w:t>
      </w:r>
      <w:proofErr w:type="spellStart"/>
      <w:proofErr w:type="gramStart"/>
      <w:r w:rsidRPr="0063266F">
        <w:rPr>
          <w:rFonts w:ascii="Times New Roman" w:hAnsi="Times New Roman"/>
          <w:b/>
          <w:bCs/>
          <w:sz w:val="24"/>
          <w:szCs w:val="24"/>
        </w:rPr>
        <w:t>formulă</w:t>
      </w:r>
      <w:proofErr w:type="spellEnd"/>
      <w:proofErr w:type="gramEnd"/>
    </w:p>
    <w:p w14:paraId="17FE2440"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10.</w:t>
      </w:r>
      <w:r w:rsidRPr="0063266F">
        <w:rPr>
          <w:rFonts w:ascii="Times New Roman" w:hAnsi="Times New Roman"/>
          <w:sz w:val="24"/>
          <w:szCs w:val="24"/>
        </w:rPr>
        <w:t>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delta </w:t>
      </w:r>
      <w:proofErr w:type="spellStart"/>
      <w:r w:rsidRPr="0063266F">
        <w:rPr>
          <w:rFonts w:ascii="Times New Roman" w:hAnsi="Times New Roman"/>
          <w:sz w:val="24"/>
          <w:szCs w:val="24"/>
        </w:rPr>
        <w:t>reglementat</w:t>
      </w:r>
      <w:proofErr w:type="spellEnd"/>
      <w:r w:rsidRPr="0063266F">
        <w:rPr>
          <w:rFonts w:ascii="Times New Roman" w:hAnsi="Times New Roman"/>
          <w:sz w:val="24"/>
          <w:szCs w:val="24"/>
        </w:rPr>
        <w:t xml:space="preserve"> (δ) al </w:t>
      </w:r>
      <w:proofErr w:type="spellStart"/>
      <w:r w:rsidRPr="0063266F">
        <w:rPr>
          <w:rFonts w:ascii="Times New Roman" w:hAnsi="Times New Roman"/>
          <w:sz w:val="24"/>
          <w:szCs w:val="24"/>
        </w:rPr>
        <w:t>opțiunilor</w:t>
      </w:r>
      <w:proofErr w:type="spellEnd"/>
      <w:r w:rsidRPr="0063266F">
        <w:rPr>
          <w:rFonts w:ascii="Times New Roman" w:hAnsi="Times New Roman"/>
          <w:sz w:val="24"/>
          <w:szCs w:val="24"/>
        </w:rPr>
        <w:t xml:space="preserve"> call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put, </w:t>
      </w:r>
      <w:proofErr w:type="spellStart"/>
      <w:r w:rsidRPr="0063266F">
        <w:rPr>
          <w:rFonts w:ascii="Times New Roman" w:hAnsi="Times New Roman"/>
          <w:sz w:val="24"/>
          <w:szCs w:val="24"/>
        </w:rPr>
        <w:t>atunci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când</w:t>
      </w:r>
      <w:proofErr w:type="spellEnd"/>
      <w:r w:rsidRPr="0063266F">
        <w:rPr>
          <w:rFonts w:ascii="Times New Roman" w:hAnsi="Times New Roman"/>
          <w:sz w:val="24"/>
          <w:szCs w:val="24"/>
        </w:rPr>
        <w:t xml:space="preserve"> sunt </w:t>
      </w:r>
      <w:proofErr w:type="spellStart"/>
      <w:r w:rsidRPr="0063266F">
        <w:rPr>
          <w:rFonts w:ascii="Times New Roman" w:hAnsi="Times New Roman"/>
          <w:sz w:val="24"/>
          <w:szCs w:val="24"/>
        </w:rPr>
        <w:t>încadrate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rată</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dobânzii</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compatibilă</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condiții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piață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ratele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dobânzii</w:t>
      </w:r>
      <w:proofErr w:type="spellEnd"/>
      <w:r w:rsidRPr="0063266F">
        <w:rPr>
          <w:rFonts w:ascii="Times New Roman" w:hAnsi="Times New Roman"/>
          <w:sz w:val="24"/>
          <w:szCs w:val="24"/>
        </w:rPr>
        <w:t xml:space="preserve"> pot fi negative, </w:t>
      </w:r>
      <w:proofErr w:type="spellStart"/>
      <w:r w:rsidRPr="0063266F">
        <w:rPr>
          <w:rFonts w:ascii="Times New Roman" w:hAnsi="Times New Roman"/>
          <w:sz w:val="24"/>
          <w:szCs w:val="24"/>
        </w:rPr>
        <w:t>după</w:t>
      </w:r>
      <w:proofErr w:type="spellEnd"/>
      <w:r w:rsidRPr="0063266F">
        <w:rPr>
          <w:rFonts w:ascii="Times New Roman" w:hAnsi="Times New Roman"/>
          <w:sz w:val="24"/>
          <w:szCs w:val="24"/>
        </w:rPr>
        <w:t xml:space="preserve"> cum </w:t>
      </w:r>
      <w:proofErr w:type="spellStart"/>
      <w:r w:rsidRPr="0063266F">
        <w:rPr>
          <w:rFonts w:ascii="Times New Roman" w:hAnsi="Times New Roman"/>
          <w:sz w:val="24"/>
          <w:szCs w:val="24"/>
        </w:rPr>
        <w:t>urmează</w:t>
      </w:r>
      <w:proofErr w:type="spellEnd"/>
      <w:r w:rsidRPr="0063266F">
        <w:rPr>
          <w:rFonts w:ascii="Times New Roman" w:hAnsi="Times New Roman"/>
          <w:sz w:val="24"/>
          <w:szCs w:val="24"/>
        </w:rPr>
        <w:t>:</w:t>
      </w:r>
    </w:p>
    <w:p w14:paraId="0BC156F0" w14:textId="77777777" w:rsidR="00ED3296" w:rsidRPr="0063266F" w:rsidRDefault="00ED3296" w:rsidP="00362904">
      <w:pPr>
        <w:spacing w:after="0" w:line="240" w:lineRule="auto"/>
        <w:jc w:val="center"/>
        <w:rPr>
          <w:rFonts w:ascii="Times New Roman" w:hAnsi="Times New Roman"/>
          <w:sz w:val="24"/>
          <w:szCs w:val="24"/>
        </w:rPr>
      </w:pPr>
      <w:r w:rsidRPr="0063266F">
        <w:rPr>
          <w:rFonts w:ascii="Times New Roman" w:hAnsi="Times New Roman"/>
          <w:noProof/>
          <w:sz w:val="24"/>
          <w:szCs w:val="24"/>
        </w:rPr>
        <w:drawing>
          <wp:inline distT="0" distB="0" distL="0" distR="0" wp14:anchorId="146EBB22" wp14:editId="770DB20F">
            <wp:extent cx="2543175" cy="457200"/>
            <wp:effectExtent l="0" t="0" r="9525" b="0"/>
            <wp:docPr id="47" name="Picture 47"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457200"/>
                    </a:xfrm>
                    <a:prstGeom prst="rect">
                      <a:avLst/>
                    </a:prstGeom>
                    <a:noFill/>
                    <a:ln>
                      <a:noFill/>
                    </a:ln>
                  </pic:spPr>
                </pic:pic>
              </a:graphicData>
            </a:graphic>
          </wp:inline>
        </w:drawing>
      </w:r>
    </w:p>
    <w:p w14:paraId="1330E4B2" w14:textId="77777777" w:rsidR="00ED3296" w:rsidRPr="0063266F" w:rsidRDefault="00ED3296" w:rsidP="00362904">
      <w:pPr>
        <w:spacing w:after="0" w:line="240" w:lineRule="auto"/>
        <w:rPr>
          <w:rFonts w:ascii="Times New Roman" w:hAnsi="Times New Roman"/>
          <w:sz w:val="24"/>
          <w:szCs w:val="24"/>
        </w:rPr>
      </w:pPr>
      <w:proofErr w:type="spellStart"/>
      <w:r w:rsidRPr="0063266F">
        <w:rPr>
          <w:rFonts w:ascii="Times New Roman" w:hAnsi="Times New Roman"/>
          <w:sz w:val="24"/>
          <w:szCs w:val="24"/>
        </w:rPr>
        <w:t>unde</w:t>
      </w:r>
      <w:proofErr w:type="spellEnd"/>
      <w:r w:rsidRPr="0063266F">
        <w:rPr>
          <w:rFonts w:ascii="Times New Roman" w:hAnsi="Times New Roman"/>
          <w:sz w:val="24"/>
          <w:szCs w:val="24"/>
        </w:rPr>
        <w:t>:</w:t>
      </w:r>
    </w:p>
    <w:p w14:paraId="55C23A48" w14:textId="77777777" w:rsidR="00ED3296" w:rsidRPr="0063266F" w:rsidRDefault="00ED3296" w:rsidP="00362904">
      <w:pPr>
        <w:spacing w:after="0" w:line="240" w:lineRule="auto"/>
        <w:rPr>
          <w:rFonts w:ascii="Times New Roman" w:hAnsi="Times New Roman"/>
          <w:sz w:val="24"/>
          <w:szCs w:val="24"/>
        </w:rPr>
      </w:pPr>
      <w:r w:rsidRPr="0063266F">
        <w:rPr>
          <w:rFonts w:ascii="Times New Roman" w:hAnsi="Times New Roman"/>
          <w:noProof/>
          <w:sz w:val="24"/>
          <w:szCs w:val="24"/>
        </w:rPr>
        <w:drawing>
          <wp:inline distT="0" distB="0" distL="0" distR="0" wp14:anchorId="6374D7D1" wp14:editId="14885C33">
            <wp:extent cx="2419350" cy="228600"/>
            <wp:effectExtent l="0" t="0" r="0" b="0"/>
            <wp:docPr id="46" name="Picture 46"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228600"/>
                    </a:xfrm>
                    <a:prstGeom prst="rect">
                      <a:avLst/>
                    </a:prstGeom>
                    <a:noFill/>
                    <a:ln>
                      <a:noFill/>
                    </a:ln>
                  </pic:spPr>
                </pic:pic>
              </a:graphicData>
            </a:graphic>
          </wp:inline>
        </w:drawing>
      </w:r>
    </w:p>
    <w:p w14:paraId="1742D026" w14:textId="77777777" w:rsidR="00ED3296" w:rsidRPr="0063266F" w:rsidRDefault="00ED3296" w:rsidP="00362904">
      <w:pPr>
        <w:spacing w:after="0" w:line="240" w:lineRule="auto"/>
        <w:rPr>
          <w:rFonts w:ascii="Times New Roman" w:hAnsi="Times New Roman"/>
          <w:sz w:val="24"/>
          <w:szCs w:val="24"/>
        </w:rPr>
      </w:pPr>
      <w:r w:rsidRPr="0063266F">
        <w:rPr>
          <w:rFonts w:ascii="Times New Roman" w:hAnsi="Times New Roman"/>
          <w:noProof/>
          <w:sz w:val="24"/>
          <w:szCs w:val="24"/>
        </w:rPr>
        <w:drawing>
          <wp:inline distT="0" distB="0" distL="0" distR="0" wp14:anchorId="4E45B9E3" wp14:editId="63F91D7E">
            <wp:extent cx="4114800" cy="238125"/>
            <wp:effectExtent l="0" t="0" r="0" b="9525"/>
            <wp:docPr id="51" name="Picture 51" descr="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238125"/>
                    </a:xfrm>
                    <a:prstGeom prst="rect">
                      <a:avLst/>
                    </a:prstGeom>
                    <a:noFill/>
                    <a:ln>
                      <a:noFill/>
                    </a:ln>
                  </pic:spPr>
                </pic:pic>
              </a:graphicData>
            </a:graphic>
          </wp:inline>
        </w:drawing>
      </w:r>
    </w:p>
    <w:p w14:paraId="7937FC2C" w14:textId="77777777" w:rsidR="00ED3296" w:rsidRPr="0063266F" w:rsidRDefault="00ED3296" w:rsidP="00362904">
      <w:pPr>
        <w:tabs>
          <w:tab w:val="left" w:pos="0"/>
        </w:tabs>
        <w:spacing w:after="0" w:line="240" w:lineRule="auto"/>
        <w:jc w:val="both"/>
        <w:rPr>
          <w:rFonts w:ascii="Times New Roman" w:hAnsi="Times New Roman"/>
          <w:sz w:val="24"/>
          <w:szCs w:val="24"/>
        </w:rPr>
      </w:pPr>
      <w:r w:rsidRPr="0063266F">
        <w:rPr>
          <w:rFonts w:ascii="Times New Roman" w:hAnsi="Times New Roman"/>
          <w:sz w:val="24"/>
          <w:szCs w:val="24"/>
        </w:rPr>
        <w:t xml:space="preserve">N(x) = </w:t>
      </w:r>
      <w:proofErr w:type="spellStart"/>
      <w:r w:rsidRPr="0063266F">
        <w:rPr>
          <w:rFonts w:ascii="Times New Roman" w:hAnsi="Times New Roman"/>
          <w:sz w:val="24"/>
          <w:szCs w:val="24"/>
        </w:rPr>
        <w:t>funcția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distribuție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cumulativă</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unei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variabile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aleatoare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normale</w:t>
      </w:r>
      <w:proofErr w:type="spellEnd"/>
      <w:r w:rsidRPr="0063266F">
        <w:rPr>
          <w:rFonts w:ascii="Times New Roman" w:hAnsi="Times New Roman"/>
          <w:sz w:val="24"/>
          <w:szCs w:val="24"/>
        </w:rPr>
        <w:t xml:space="preserve"> standard care </w:t>
      </w:r>
      <w:proofErr w:type="spellStart"/>
      <w:r w:rsidRPr="0063266F">
        <w:rPr>
          <w:rFonts w:ascii="Times New Roman" w:hAnsi="Times New Roman"/>
          <w:sz w:val="24"/>
          <w:szCs w:val="24"/>
        </w:rPr>
        <w:t>exprimă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probabilitatea</w:t>
      </w:r>
      <w:proofErr w:type="spellEnd"/>
      <w:r w:rsidRPr="0063266F">
        <w:rPr>
          <w:rFonts w:ascii="Times New Roman" w:hAnsi="Times New Roman"/>
          <w:sz w:val="24"/>
          <w:szCs w:val="24"/>
        </w:rPr>
        <w:t xml:space="preserve"> ca o </w:t>
      </w:r>
      <w:proofErr w:type="spellStart"/>
      <w:r w:rsidRPr="0063266F">
        <w:rPr>
          <w:rFonts w:ascii="Times New Roman" w:hAnsi="Times New Roman"/>
          <w:sz w:val="24"/>
          <w:szCs w:val="24"/>
        </w:rPr>
        <w:t>variabilă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aleatoare</w:t>
      </w:r>
      <w:proofErr w:type="spellEnd"/>
      <w:r w:rsidRPr="0063266F">
        <w:rPr>
          <w:rFonts w:ascii="Times New Roman" w:hAnsi="Times New Roman"/>
          <w:sz w:val="24"/>
          <w:szCs w:val="24"/>
        </w:rPr>
        <w:t xml:space="preserve"> normal </w:t>
      </w:r>
      <w:proofErr w:type="spellStart"/>
      <w:r w:rsidRPr="0063266F">
        <w:rPr>
          <w:rFonts w:ascii="Times New Roman" w:hAnsi="Times New Roman"/>
          <w:sz w:val="24"/>
          <w:szCs w:val="24"/>
        </w:rPr>
        <w:t>distribuită</w:t>
      </w:r>
      <w:proofErr w:type="spellEnd"/>
      <w:r w:rsidRPr="0063266F">
        <w:rPr>
          <w:rFonts w:ascii="Times New Roman" w:hAnsi="Times New Roman"/>
          <w:sz w:val="24"/>
          <w:szCs w:val="24"/>
        </w:rPr>
        <w:t xml:space="preserve">, cu media zero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varianța</w:t>
      </w:r>
      <w:proofErr w:type="spellEnd"/>
      <w:r w:rsidRPr="0063266F">
        <w:rPr>
          <w:rFonts w:ascii="Times New Roman" w:hAnsi="Times New Roman"/>
          <w:sz w:val="24"/>
          <w:szCs w:val="24"/>
        </w:rPr>
        <w:t xml:space="preserve"> 1, </w:t>
      </w:r>
      <w:proofErr w:type="spellStart"/>
      <w:r w:rsidRPr="0063266F">
        <w:rPr>
          <w:rFonts w:ascii="Times New Roman" w:hAnsi="Times New Roman"/>
          <w:sz w:val="24"/>
          <w:szCs w:val="24"/>
        </w:rPr>
        <w:t>să</w:t>
      </w:r>
      <w:proofErr w:type="spellEnd"/>
      <w:r w:rsidRPr="0063266F">
        <w:rPr>
          <w:rFonts w:ascii="Times New Roman" w:hAnsi="Times New Roman"/>
          <w:sz w:val="24"/>
          <w:szCs w:val="24"/>
        </w:rPr>
        <w:t xml:space="preserve"> fie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sau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egală</w:t>
      </w:r>
      <w:proofErr w:type="spellEnd"/>
      <w:r w:rsidRPr="0063266F">
        <w:rPr>
          <w:rFonts w:ascii="Times New Roman" w:hAnsi="Times New Roman"/>
          <w:sz w:val="24"/>
          <w:szCs w:val="24"/>
        </w:rPr>
        <w:t xml:space="preserve"> cu „x</w:t>
      </w:r>
      <w:proofErr w:type="gramStart"/>
      <w:r w:rsidRPr="0063266F">
        <w:rPr>
          <w:rFonts w:ascii="Times New Roman" w:hAnsi="Times New Roman"/>
          <w:sz w:val="24"/>
          <w:szCs w:val="24"/>
        </w:rPr>
        <w:t>”;</w:t>
      </w:r>
      <w:proofErr w:type="gramEnd"/>
    </w:p>
    <w:p w14:paraId="73D210ED" w14:textId="77777777" w:rsidR="00ED3296" w:rsidRPr="0063266F" w:rsidRDefault="00ED3296" w:rsidP="00362904">
      <w:pPr>
        <w:tabs>
          <w:tab w:val="left" w:pos="0"/>
        </w:tabs>
        <w:spacing w:after="0" w:line="240" w:lineRule="auto"/>
        <w:rPr>
          <w:rFonts w:ascii="Times New Roman" w:hAnsi="Times New Roman"/>
          <w:sz w:val="24"/>
          <w:szCs w:val="24"/>
        </w:rPr>
      </w:pPr>
      <w:r w:rsidRPr="0063266F">
        <w:rPr>
          <w:rFonts w:ascii="Times New Roman" w:hAnsi="Times New Roman"/>
          <w:sz w:val="24"/>
          <w:szCs w:val="24"/>
        </w:rPr>
        <w:t xml:space="preserve">P = </w:t>
      </w:r>
      <w:proofErr w:type="spellStart"/>
      <w:r w:rsidRPr="0063266F">
        <w:rPr>
          <w:rFonts w:ascii="Times New Roman" w:hAnsi="Times New Roman"/>
          <w:sz w:val="24"/>
          <w:szCs w:val="24"/>
        </w:rPr>
        <w:t>prețul</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vedere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sau</w:t>
      </w:r>
      <w:proofErr w:type="spellEnd"/>
      <w:r w:rsidRPr="0063266F">
        <w:rPr>
          <w:rFonts w:ascii="Times New Roman" w:hAnsi="Times New Roman"/>
          <w:sz w:val="24"/>
          <w:szCs w:val="24"/>
        </w:rPr>
        <w:t xml:space="preserve"> la termen al </w:t>
      </w:r>
      <w:proofErr w:type="spellStart"/>
      <w:r w:rsidRPr="0063266F">
        <w:rPr>
          <w:rFonts w:ascii="Times New Roman" w:hAnsi="Times New Roman"/>
          <w:sz w:val="24"/>
          <w:szCs w:val="24"/>
        </w:rPr>
        <w:t>instrumentului-suport</w:t>
      </w:r>
      <w:proofErr w:type="spellEnd"/>
      <w:r w:rsidRPr="0063266F">
        <w:rPr>
          <w:rFonts w:ascii="Times New Roman" w:hAnsi="Times New Roman"/>
          <w:sz w:val="24"/>
          <w:szCs w:val="24"/>
        </w:rPr>
        <w:t xml:space="preserve"> al </w:t>
      </w:r>
      <w:proofErr w:type="spellStart"/>
      <w:proofErr w:type="gramStart"/>
      <w:r w:rsidRPr="0063266F">
        <w:rPr>
          <w:rFonts w:ascii="Times New Roman" w:hAnsi="Times New Roman"/>
          <w:sz w:val="24"/>
          <w:szCs w:val="24"/>
        </w:rPr>
        <w:t>opțiunii</w:t>
      </w:r>
      <w:proofErr w:type="spellEnd"/>
      <w:r w:rsidRPr="0063266F">
        <w:rPr>
          <w:rFonts w:ascii="Times New Roman" w:hAnsi="Times New Roman"/>
          <w:sz w:val="24"/>
          <w:szCs w:val="24"/>
        </w:rPr>
        <w:t>;</w:t>
      </w:r>
      <w:proofErr w:type="gramEnd"/>
    </w:p>
    <w:p w14:paraId="5CE0587F" w14:textId="77777777" w:rsidR="00ED3296" w:rsidRPr="0063266F" w:rsidRDefault="00ED3296" w:rsidP="00362904">
      <w:pPr>
        <w:tabs>
          <w:tab w:val="left" w:pos="0"/>
        </w:tabs>
        <w:spacing w:after="0" w:line="240" w:lineRule="auto"/>
        <w:rPr>
          <w:rFonts w:ascii="Times New Roman" w:hAnsi="Times New Roman"/>
          <w:sz w:val="24"/>
          <w:szCs w:val="24"/>
        </w:rPr>
      </w:pPr>
      <w:r w:rsidRPr="0063266F">
        <w:rPr>
          <w:rFonts w:ascii="Times New Roman" w:hAnsi="Times New Roman"/>
          <w:sz w:val="24"/>
          <w:szCs w:val="24"/>
        </w:rPr>
        <w:t xml:space="preserve">K = </w:t>
      </w:r>
      <w:proofErr w:type="spellStart"/>
      <w:r w:rsidRPr="0063266F">
        <w:rPr>
          <w:rFonts w:ascii="Times New Roman" w:hAnsi="Times New Roman"/>
          <w:sz w:val="24"/>
          <w:szCs w:val="24"/>
        </w:rPr>
        <w:t>prețul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exercitare</w:t>
      </w:r>
      <w:proofErr w:type="spellEnd"/>
      <w:r w:rsidRPr="0063266F">
        <w:rPr>
          <w:rFonts w:ascii="Times New Roman" w:hAnsi="Times New Roman"/>
          <w:sz w:val="24"/>
          <w:szCs w:val="24"/>
        </w:rPr>
        <w:t xml:space="preserve"> a </w:t>
      </w:r>
      <w:proofErr w:type="spellStart"/>
      <w:proofErr w:type="gramStart"/>
      <w:r w:rsidRPr="0063266F">
        <w:rPr>
          <w:rFonts w:ascii="Times New Roman" w:hAnsi="Times New Roman"/>
          <w:sz w:val="24"/>
          <w:szCs w:val="24"/>
        </w:rPr>
        <w:t>opțiunii</w:t>
      </w:r>
      <w:proofErr w:type="spellEnd"/>
      <w:r w:rsidRPr="0063266F">
        <w:rPr>
          <w:rFonts w:ascii="Times New Roman" w:hAnsi="Times New Roman"/>
          <w:sz w:val="24"/>
          <w:szCs w:val="24"/>
        </w:rPr>
        <w:t>;</w:t>
      </w:r>
      <w:proofErr w:type="gramEnd"/>
    </w:p>
    <w:p w14:paraId="25AFD87B" w14:textId="77777777" w:rsidR="00ED3296" w:rsidRPr="0063266F" w:rsidRDefault="00ED3296" w:rsidP="00362904">
      <w:pPr>
        <w:tabs>
          <w:tab w:val="left" w:pos="0"/>
        </w:tabs>
        <w:spacing w:after="0" w:line="240" w:lineRule="auto"/>
        <w:rPr>
          <w:rFonts w:ascii="Times New Roman" w:hAnsi="Times New Roman"/>
          <w:sz w:val="24"/>
          <w:szCs w:val="24"/>
        </w:rPr>
      </w:pPr>
      <w:r w:rsidRPr="0063266F">
        <w:rPr>
          <w:rFonts w:ascii="Times New Roman" w:hAnsi="Times New Roman"/>
          <w:sz w:val="24"/>
          <w:szCs w:val="24"/>
        </w:rPr>
        <w:t xml:space="preserve">T = data de </w:t>
      </w:r>
      <w:proofErr w:type="spellStart"/>
      <w:r w:rsidRPr="0063266F">
        <w:rPr>
          <w:rFonts w:ascii="Times New Roman" w:hAnsi="Times New Roman"/>
          <w:sz w:val="24"/>
          <w:szCs w:val="24"/>
        </w:rPr>
        <w:t>expirare</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a</w:t>
      </w:r>
      <w:proofErr w:type="gramEnd"/>
      <w:r w:rsidRPr="0063266F">
        <w:rPr>
          <w:rFonts w:ascii="Times New Roman" w:hAnsi="Times New Roman"/>
          <w:sz w:val="24"/>
          <w:szCs w:val="24"/>
        </w:rPr>
        <w:t xml:space="preserve"> </w:t>
      </w:r>
      <w:proofErr w:type="spellStart"/>
      <w:r w:rsidRPr="0063266F">
        <w:rPr>
          <w:rFonts w:ascii="Times New Roman" w:hAnsi="Times New Roman"/>
          <w:sz w:val="24"/>
          <w:szCs w:val="24"/>
        </w:rPr>
        <w:t>opțiunii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exprimată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ani </w:t>
      </w:r>
      <w:proofErr w:type="spellStart"/>
      <w:r w:rsidRPr="0063266F">
        <w:rPr>
          <w:rFonts w:ascii="Times New Roman" w:hAnsi="Times New Roman"/>
          <w:sz w:val="24"/>
          <w:szCs w:val="24"/>
        </w:rPr>
        <w:t>utilizând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convenția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relevantă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privind</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zilele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lucrătoare</w:t>
      </w:r>
      <w:proofErr w:type="spellEnd"/>
      <w:r w:rsidRPr="0063266F">
        <w:rPr>
          <w:rFonts w:ascii="Times New Roman" w:hAnsi="Times New Roman"/>
          <w:sz w:val="24"/>
          <w:szCs w:val="24"/>
        </w:rPr>
        <w:t>;</w:t>
      </w:r>
    </w:p>
    <w:p w14:paraId="6610A014" w14:textId="77777777" w:rsidR="00ED3296" w:rsidRPr="0063266F" w:rsidRDefault="00ED3296" w:rsidP="00362904">
      <w:pPr>
        <w:tabs>
          <w:tab w:val="left" w:pos="0"/>
        </w:tabs>
        <w:spacing w:after="0" w:line="240" w:lineRule="auto"/>
        <w:rPr>
          <w:rFonts w:ascii="Times New Roman" w:hAnsi="Times New Roman"/>
          <w:sz w:val="24"/>
          <w:szCs w:val="24"/>
        </w:rPr>
      </w:pPr>
      <w:r w:rsidRPr="0063266F">
        <w:rPr>
          <w:rFonts w:ascii="Times New Roman" w:hAnsi="Times New Roman"/>
          <w:sz w:val="24"/>
          <w:szCs w:val="24"/>
        </w:rPr>
        <w:t xml:space="preserve">λ = </w:t>
      </w:r>
      <w:proofErr w:type="spellStart"/>
      <w:r w:rsidRPr="0063266F">
        <w:rPr>
          <w:rFonts w:ascii="Times New Roman" w:hAnsi="Times New Roman"/>
          <w:sz w:val="24"/>
          <w:szCs w:val="24"/>
        </w:rPr>
        <w:t>factorul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decalare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adecvat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transforma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atât</w:t>
      </w:r>
      <w:proofErr w:type="spellEnd"/>
      <w:r w:rsidRPr="0063266F">
        <w:rPr>
          <w:rFonts w:ascii="Times New Roman" w:hAnsi="Times New Roman"/>
          <w:sz w:val="24"/>
          <w:szCs w:val="24"/>
        </w:rPr>
        <w:t xml:space="preserve"> P, </w:t>
      </w:r>
      <w:proofErr w:type="spellStart"/>
      <w:r w:rsidRPr="0063266F">
        <w:rPr>
          <w:rFonts w:ascii="Times New Roman" w:hAnsi="Times New Roman"/>
          <w:sz w:val="24"/>
          <w:szCs w:val="24"/>
        </w:rPr>
        <w:t>cât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K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valori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pozitive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determinat</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11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anexă</w:t>
      </w:r>
      <w:proofErr w:type="spellEnd"/>
      <w:r w:rsidRPr="0063266F">
        <w:rPr>
          <w:rFonts w:ascii="Times New Roman" w:hAnsi="Times New Roman"/>
          <w:sz w:val="24"/>
          <w:szCs w:val="24"/>
        </w:rPr>
        <w:t>;</w:t>
      </w:r>
      <w:proofErr w:type="gramEnd"/>
    </w:p>
    <w:p w14:paraId="26D9FE5A" w14:textId="77777777" w:rsidR="00ED3296" w:rsidRPr="0063266F" w:rsidRDefault="00ED3296" w:rsidP="00362904">
      <w:pPr>
        <w:spacing w:after="0" w:line="240" w:lineRule="auto"/>
        <w:rPr>
          <w:rFonts w:ascii="Times New Roman" w:hAnsi="Times New Roman"/>
          <w:sz w:val="24"/>
          <w:szCs w:val="24"/>
        </w:rPr>
      </w:pPr>
      <w:r w:rsidRPr="0063266F">
        <w:rPr>
          <w:rFonts w:ascii="Times New Roman" w:hAnsi="Times New Roman"/>
          <w:i/>
          <w:iCs/>
          <w:sz w:val="24"/>
          <w:szCs w:val="24"/>
        </w:rPr>
        <w:t>σ</w:t>
      </w:r>
      <w:r w:rsidRPr="0063266F">
        <w:rPr>
          <w:rFonts w:ascii="Times New Roman" w:hAnsi="Times New Roman"/>
          <w:sz w:val="24"/>
          <w:szCs w:val="24"/>
        </w:rPr>
        <w:t xml:space="preserve"> = </w:t>
      </w:r>
      <w:proofErr w:type="spellStart"/>
      <w:r w:rsidRPr="0063266F">
        <w:rPr>
          <w:rFonts w:ascii="Times New Roman" w:hAnsi="Times New Roman"/>
          <w:sz w:val="24"/>
          <w:szCs w:val="24"/>
        </w:rPr>
        <w:t>volatilitatea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reglementată</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a</w:t>
      </w:r>
      <w:proofErr w:type="gramEnd"/>
      <w:r w:rsidRPr="0063266F">
        <w:rPr>
          <w:rFonts w:ascii="Times New Roman" w:hAnsi="Times New Roman"/>
          <w:sz w:val="24"/>
          <w:szCs w:val="24"/>
        </w:rPr>
        <w:t xml:space="preserve"> </w:t>
      </w:r>
      <w:proofErr w:type="spellStart"/>
      <w:r w:rsidRPr="0063266F">
        <w:rPr>
          <w:rFonts w:ascii="Times New Roman" w:hAnsi="Times New Roman"/>
          <w:sz w:val="24"/>
          <w:szCs w:val="24"/>
        </w:rPr>
        <w:t>opțiunii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punctul</w:t>
      </w:r>
      <w:proofErr w:type="spellEnd"/>
      <w:r w:rsidRPr="0063266F">
        <w:rPr>
          <w:rFonts w:ascii="Times New Roman" w:hAnsi="Times New Roman"/>
          <w:sz w:val="24"/>
          <w:szCs w:val="24"/>
        </w:rPr>
        <w:t xml:space="preserve"> 12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w:t>
      </w:r>
    </w:p>
    <w:p w14:paraId="13FF896E" w14:textId="77777777" w:rsidR="00ED3296" w:rsidRPr="0063266F" w:rsidRDefault="00ED3296" w:rsidP="00362904">
      <w:pPr>
        <w:spacing w:after="0" w:line="240" w:lineRule="auto"/>
        <w:ind w:firstLine="426"/>
        <w:rPr>
          <w:rFonts w:ascii="Times New Roman" w:hAnsi="Times New Roman"/>
          <w:sz w:val="24"/>
          <w:szCs w:val="24"/>
        </w:rPr>
      </w:pPr>
      <w:r w:rsidRPr="0063266F">
        <w:rPr>
          <w:rFonts w:ascii="Times New Roman" w:hAnsi="Times New Roman"/>
          <w:b/>
          <w:bCs/>
          <w:sz w:val="24"/>
          <w:szCs w:val="24"/>
        </w:rPr>
        <w:t>11.</w:t>
      </w:r>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punctului</w:t>
      </w:r>
      <w:proofErr w:type="spellEnd"/>
      <w:r w:rsidRPr="0063266F">
        <w:rPr>
          <w:rFonts w:ascii="Times New Roman" w:hAnsi="Times New Roman"/>
          <w:sz w:val="24"/>
          <w:szCs w:val="24"/>
        </w:rPr>
        <w:t xml:space="preserve"> 10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factorul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decalare</w:t>
      </w:r>
      <w:proofErr w:type="spellEnd"/>
      <w:r w:rsidRPr="0063266F">
        <w:rPr>
          <w:rFonts w:ascii="Times New Roman" w:hAnsi="Times New Roman"/>
          <w:sz w:val="24"/>
          <w:szCs w:val="24"/>
        </w:rPr>
        <w:t xml:space="preserve"> (λ) </w:t>
      </w:r>
      <w:proofErr w:type="spellStart"/>
      <w:r w:rsidRPr="0063266F">
        <w:rPr>
          <w:rFonts w:ascii="Times New Roman" w:hAnsi="Times New Roman"/>
          <w:sz w:val="24"/>
          <w:szCs w:val="24"/>
        </w:rPr>
        <w:t>pentru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orice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opțiune</w:t>
      </w:r>
      <w:proofErr w:type="spellEnd"/>
      <w:r w:rsidRPr="0063266F">
        <w:rPr>
          <w:rFonts w:ascii="Times New Roman" w:hAnsi="Times New Roman"/>
          <w:sz w:val="24"/>
          <w:szCs w:val="24"/>
        </w:rPr>
        <w:t xml:space="preserve"> call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put </w:t>
      </w:r>
      <w:proofErr w:type="spellStart"/>
      <w:r w:rsidRPr="0063266F">
        <w:rPr>
          <w:rFonts w:ascii="Times New Roman" w:hAnsi="Times New Roman"/>
          <w:sz w:val="24"/>
          <w:szCs w:val="24"/>
        </w:rPr>
        <w:t>după</w:t>
      </w:r>
      <w:proofErr w:type="spellEnd"/>
      <w:r w:rsidRPr="0063266F">
        <w:rPr>
          <w:rFonts w:ascii="Times New Roman" w:hAnsi="Times New Roman"/>
          <w:sz w:val="24"/>
          <w:szCs w:val="24"/>
        </w:rPr>
        <w:t xml:space="preserve"> cum </w:t>
      </w:r>
      <w:proofErr w:type="spellStart"/>
      <w:r w:rsidRPr="0063266F">
        <w:rPr>
          <w:rFonts w:ascii="Times New Roman" w:hAnsi="Times New Roman"/>
          <w:sz w:val="24"/>
          <w:szCs w:val="24"/>
        </w:rPr>
        <w:t>urmează</w:t>
      </w:r>
      <w:proofErr w:type="spellEnd"/>
      <w:r w:rsidRPr="0063266F">
        <w:rPr>
          <w:rFonts w:ascii="Times New Roman" w:hAnsi="Times New Roman"/>
          <w:sz w:val="24"/>
          <w:szCs w:val="24"/>
        </w:rPr>
        <w:t>:</w:t>
      </w:r>
    </w:p>
    <w:tbl>
      <w:tblPr>
        <w:tblW w:w="8803" w:type="dxa"/>
        <w:jc w:val="center"/>
        <w:shd w:val="clear" w:color="auto" w:fill="FFFFFF"/>
        <w:tblCellMar>
          <w:top w:w="30" w:type="dxa"/>
          <w:left w:w="30" w:type="dxa"/>
          <w:bottom w:w="30" w:type="dxa"/>
          <w:right w:w="30" w:type="dxa"/>
        </w:tblCellMar>
        <w:tblLook w:val="04A0" w:firstRow="1" w:lastRow="0" w:firstColumn="1" w:lastColumn="0" w:noHBand="0" w:noVBand="1"/>
      </w:tblPr>
      <w:tblGrid>
        <w:gridCol w:w="1804"/>
        <w:gridCol w:w="6999"/>
      </w:tblGrid>
      <w:tr w:rsidR="0063266F" w:rsidRPr="0063266F" w14:paraId="347A3A3D" w14:textId="77777777" w:rsidTr="00A9582A">
        <w:trPr>
          <w:trHeight w:val="867"/>
          <w:jc w:val="center"/>
        </w:trPr>
        <w:tc>
          <w:tcPr>
            <w:tcW w:w="0" w:type="auto"/>
            <w:vMerge w:val="restart"/>
            <w:shd w:val="clear" w:color="auto" w:fill="FFFFFF"/>
            <w:tcMar>
              <w:top w:w="0" w:type="dxa"/>
              <w:left w:w="0" w:type="dxa"/>
              <w:bottom w:w="0" w:type="dxa"/>
              <w:right w:w="0" w:type="dxa"/>
            </w:tcMar>
            <w:vAlign w:val="center"/>
            <w:hideMark/>
          </w:tcPr>
          <w:tbl>
            <w:tblPr>
              <w:tblW w:w="1804" w:type="dxa"/>
              <w:jc w:val="center"/>
              <w:tblCellMar>
                <w:top w:w="15" w:type="dxa"/>
                <w:left w:w="15" w:type="dxa"/>
                <w:bottom w:w="15" w:type="dxa"/>
                <w:right w:w="15" w:type="dxa"/>
              </w:tblCellMar>
              <w:tblLook w:val="04A0" w:firstRow="1" w:lastRow="0" w:firstColumn="1" w:lastColumn="0" w:noHBand="0" w:noVBand="1"/>
            </w:tblPr>
            <w:tblGrid>
              <w:gridCol w:w="989"/>
              <w:gridCol w:w="815"/>
            </w:tblGrid>
            <w:tr w:rsidR="0063266F" w:rsidRPr="0063266F" w14:paraId="145D6E93" w14:textId="77777777" w:rsidTr="00A9582A">
              <w:trPr>
                <w:trHeight w:val="1605"/>
                <w:jc w:val="center"/>
              </w:trPr>
              <w:tc>
                <w:tcPr>
                  <w:tcW w:w="0" w:type="auto"/>
                  <w:shd w:val="clear" w:color="auto" w:fill="auto"/>
                  <w:tcMar>
                    <w:top w:w="0" w:type="dxa"/>
                    <w:left w:w="0" w:type="dxa"/>
                    <w:bottom w:w="0" w:type="dxa"/>
                    <w:right w:w="0" w:type="dxa"/>
                  </w:tcMar>
                  <w:vAlign w:val="center"/>
                  <w:hideMark/>
                </w:tcPr>
                <w:p w14:paraId="4D48066B" w14:textId="77777777" w:rsidR="00ED3296" w:rsidRPr="0063266F" w:rsidRDefault="00ED3296" w:rsidP="00362904">
                  <w:pPr>
                    <w:spacing w:after="0" w:line="240" w:lineRule="auto"/>
                    <w:ind w:firstLine="426"/>
                    <w:rPr>
                      <w:rFonts w:ascii="Times New Roman" w:hAnsi="Times New Roman"/>
                      <w:sz w:val="24"/>
                      <w:szCs w:val="24"/>
                    </w:rPr>
                  </w:pPr>
                  <w:bookmarkStart w:id="18" w:name="_Hlk215476637"/>
                  <w:r w:rsidRPr="0063266F">
                    <w:rPr>
                      <w:rFonts w:ascii="Times New Roman" w:hAnsi="Times New Roman"/>
                      <w:i/>
                      <w:iCs/>
                      <w:sz w:val="24"/>
                      <w:szCs w:val="24"/>
                    </w:rPr>
                    <w:t>λ</w:t>
                  </w:r>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w:t>
                  </w:r>
                </w:p>
              </w:tc>
              <w:tc>
                <w:tcPr>
                  <w:tcW w:w="0" w:type="auto"/>
                  <w:shd w:val="clear" w:color="auto" w:fill="auto"/>
                  <w:tcMar>
                    <w:top w:w="0" w:type="dxa"/>
                    <w:left w:w="0" w:type="dxa"/>
                    <w:bottom w:w="0" w:type="dxa"/>
                    <w:right w:w="0" w:type="dxa"/>
                  </w:tcMar>
                  <w:vAlign w:val="center"/>
                  <w:hideMark/>
                </w:tcPr>
                <w:p w14:paraId="5F2B1F52" w14:textId="77777777" w:rsidR="00ED3296" w:rsidRPr="0063266F" w:rsidRDefault="00ED3296" w:rsidP="00362904">
                  <w:pPr>
                    <w:spacing w:after="0" w:line="240" w:lineRule="auto"/>
                    <w:ind w:firstLine="426"/>
                    <w:rPr>
                      <w:rFonts w:ascii="Times New Roman" w:hAnsi="Times New Roman"/>
                      <w:sz w:val="24"/>
                      <w:szCs w:val="24"/>
                    </w:rPr>
                  </w:pPr>
                  <w:r w:rsidRPr="0063266F">
                    <w:rPr>
                      <w:rFonts w:ascii="Times New Roman" w:hAnsi="Times New Roman"/>
                      <w:noProof/>
                      <w:sz w:val="24"/>
                      <w:szCs w:val="24"/>
                    </w:rPr>
                    <w:drawing>
                      <wp:inline distT="0" distB="0" distL="0" distR="0" wp14:anchorId="66ED576B" wp14:editId="3A3F8C3F">
                        <wp:extent cx="151130" cy="763270"/>
                        <wp:effectExtent l="0" t="0" r="1270" b="0"/>
                        <wp:docPr id="53" name="Picture 53" descr="left acco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ft accola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 cy="763270"/>
                                </a:xfrm>
                                <a:prstGeom prst="rect">
                                  <a:avLst/>
                                </a:prstGeom>
                                <a:noFill/>
                                <a:ln>
                                  <a:noFill/>
                                </a:ln>
                              </pic:spPr>
                            </pic:pic>
                          </a:graphicData>
                        </a:graphic>
                      </wp:inline>
                    </w:drawing>
                  </w:r>
                </w:p>
              </w:tc>
            </w:tr>
          </w:tbl>
          <w:p w14:paraId="5F67B273" w14:textId="77777777" w:rsidR="00ED3296" w:rsidRPr="0063266F" w:rsidRDefault="00ED3296" w:rsidP="00362904">
            <w:pPr>
              <w:spacing w:after="0" w:line="240" w:lineRule="auto"/>
              <w:ind w:firstLine="426"/>
              <w:rPr>
                <w:rFonts w:ascii="Times New Roman" w:hAnsi="Times New Roman"/>
                <w:sz w:val="24"/>
                <w:szCs w:val="24"/>
              </w:rPr>
            </w:pPr>
          </w:p>
        </w:tc>
        <w:tc>
          <w:tcPr>
            <w:tcW w:w="0" w:type="auto"/>
            <w:shd w:val="clear" w:color="auto" w:fill="FFFFFF"/>
            <w:tcMar>
              <w:top w:w="0" w:type="dxa"/>
              <w:left w:w="0" w:type="dxa"/>
              <w:bottom w:w="0" w:type="dxa"/>
              <w:right w:w="0" w:type="dxa"/>
            </w:tcMar>
            <w:hideMark/>
          </w:tcPr>
          <w:p w14:paraId="2835D6B2" w14:textId="77777777" w:rsidR="00ED3296" w:rsidRPr="0063266F" w:rsidRDefault="00ED3296" w:rsidP="00362904">
            <w:pPr>
              <w:spacing w:after="0" w:line="240" w:lineRule="auto"/>
              <w:jc w:val="both"/>
              <w:rPr>
                <w:rFonts w:ascii="Times New Roman" w:hAnsi="Times New Roman"/>
                <w:sz w:val="24"/>
                <w:szCs w:val="24"/>
              </w:rPr>
            </w:pPr>
            <w:proofErr w:type="gramStart"/>
            <w:r w:rsidRPr="0063266F">
              <w:rPr>
                <w:rFonts w:ascii="Times New Roman" w:hAnsi="Times New Roman"/>
                <w:sz w:val="24"/>
                <w:szCs w:val="24"/>
              </w:rPr>
              <w:t>max{</w:t>
            </w:r>
            <w:proofErr w:type="spellStart"/>
            <w:proofErr w:type="gramEnd"/>
            <w:r w:rsidRPr="0063266F">
              <w:rPr>
                <w:rFonts w:ascii="Times New Roman" w:hAnsi="Times New Roman"/>
                <w:i/>
                <w:iCs/>
                <w:sz w:val="24"/>
                <w:szCs w:val="24"/>
              </w:rPr>
              <w:t>pragul</w:t>
            </w:r>
            <w:proofErr w:type="spellEnd"/>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 – min{</w:t>
            </w:r>
            <w:r w:rsidRPr="0063266F">
              <w:rPr>
                <w:rFonts w:ascii="Times New Roman" w:hAnsi="Times New Roman"/>
                <w:i/>
                <w:iCs/>
                <w:sz w:val="24"/>
                <w:szCs w:val="24"/>
              </w:rPr>
              <w:t>P</w:t>
            </w:r>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 </w:t>
            </w:r>
            <w:r w:rsidRPr="0063266F">
              <w:rPr>
                <w:rFonts w:ascii="Times New Roman" w:hAnsi="Times New Roman"/>
                <w:i/>
                <w:iCs/>
                <w:sz w:val="24"/>
                <w:szCs w:val="24"/>
              </w:rPr>
              <w:t>K</w:t>
            </w:r>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 xml:space="preserve">}, 0} </w:t>
            </w:r>
            <w:proofErr w:type="spellStart"/>
            <w:r w:rsidRPr="0063266F">
              <w:rPr>
                <w:rFonts w:ascii="Times New Roman" w:hAnsi="Times New Roman"/>
                <w:sz w:val="24"/>
                <w:szCs w:val="24"/>
              </w:rPr>
              <w:t>dacă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opțiunea</w:t>
            </w:r>
            <w:proofErr w:type="spellEnd"/>
            <w:r w:rsidRPr="0063266F">
              <w:rPr>
                <w:rFonts w:ascii="Times New Roman" w:hAnsi="Times New Roman"/>
                <w:sz w:val="24"/>
                <w:szCs w:val="24"/>
              </w:rPr>
              <w:t> </w:t>
            </w:r>
            <w:r w:rsidRPr="0063266F">
              <w:rPr>
                <w:rFonts w:ascii="Times New Roman" w:hAnsi="Times New Roman"/>
                <w:i/>
                <w:iCs/>
                <w:sz w:val="24"/>
                <w:szCs w:val="24"/>
              </w:rPr>
              <w:t>j</w:t>
            </w:r>
            <w:r w:rsidRPr="0063266F">
              <w:rPr>
                <w:rFonts w:ascii="Times New Roman" w:hAnsi="Times New Roman"/>
                <w:sz w:val="24"/>
                <w:szCs w:val="24"/>
              </w:rPr>
              <w:t>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încadrată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rată</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dobânzii</w:t>
            </w:r>
            <w:proofErr w:type="spellEnd"/>
            <w:r w:rsidRPr="0063266F">
              <w:rPr>
                <w:rFonts w:ascii="Times New Roman" w:hAnsi="Times New Roman"/>
                <w:sz w:val="24"/>
                <w:szCs w:val="24"/>
              </w:rPr>
              <w:t>;</w:t>
            </w:r>
          </w:p>
        </w:tc>
      </w:tr>
      <w:tr w:rsidR="0063266F" w:rsidRPr="0063266F" w14:paraId="20916E58" w14:textId="77777777" w:rsidTr="00A9582A">
        <w:trPr>
          <w:trHeight w:val="165"/>
          <w:jc w:val="center"/>
        </w:trPr>
        <w:tc>
          <w:tcPr>
            <w:tcW w:w="0" w:type="auto"/>
            <w:vMerge/>
            <w:shd w:val="clear" w:color="auto" w:fill="FFFFFF"/>
            <w:vAlign w:val="center"/>
            <w:hideMark/>
          </w:tcPr>
          <w:p w14:paraId="50190C41" w14:textId="77777777" w:rsidR="00ED3296" w:rsidRPr="0063266F" w:rsidRDefault="00ED3296" w:rsidP="00362904">
            <w:pPr>
              <w:spacing w:after="0" w:line="240" w:lineRule="auto"/>
              <w:ind w:firstLine="426"/>
              <w:rPr>
                <w:rFonts w:ascii="Times New Roman" w:hAnsi="Times New Roman"/>
                <w:sz w:val="24"/>
                <w:szCs w:val="24"/>
              </w:rPr>
            </w:pPr>
          </w:p>
        </w:tc>
        <w:tc>
          <w:tcPr>
            <w:tcW w:w="0" w:type="auto"/>
            <w:shd w:val="clear" w:color="auto" w:fill="FFFFFF"/>
            <w:tcMar>
              <w:top w:w="0" w:type="dxa"/>
              <w:left w:w="0" w:type="dxa"/>
              <w:bottom w:w="0" w:type="dxa"/>
              <w:right w:w="0" w:type="dxa"/>
            </w:tcMar>
            <w:hideMark/>
          </w:tcPr>
          <w:p w14:paraId="6BF7E823" w14:textId="77777777" w:rsidR="00ED3296" w:rsidRPr="0063266F" w:rsidRDefault="00ED3296" w:rsidP="00362904">
            <w:pPr>
              <w:spacing w:after="0" w:line="240" w:lineRule="auto"/>
              <w:jc w:val="both"/>
              <w:rPr>
                <w:rFonts w:ascii="Times New Roman" w:hAnsi="Times New Roman"/>
                <w:sz w:val="24"/>
                <w:szCs w:val="24"/>
              </w:rPr>
            </w:pPr>
            <w:proofErr w:type="gramStart"/>
            <w:r w:rsidRPr="0063266F">
              <w:rPr>
                <w:rFonts w:ascii="Times New Roman" w:hAnsi="Times New Roman"/>
                <w:sz w:val="24"/>
                <w:szCs w:val="24"/>
              </w:rPr>
              <w:t>max{ –</w:t>
            </w:r>
            <w:proofErr w:type="gramEnd"/>
            <w:r w:rsidRPr="0063266F">
              <w:rPr>
                <w:rFonts w:ascii="Times New Roman" w:hAnsi="Times New Roman"/>
                <w:sz w:val="24"/>
                <w:szCs w:val="24"/>
              </w:rPr>
              <w:t> (1 + </w:t>
            </w:r>
            <w:proofErr w:type="spellStart"/>
            <w:r w:rsidRPr="0063266F">
              <w:rPr>
                <w:rFonts w:ascii="Times New Roman" w:hAnsi="Times New Roman"/>
                <w:i/>
                <w:iCs/>
                <w:sz w:val="24"/>
                <w:szCs w:val="24"/>
              </w:rPr>
              <w:t>pragul</w:t>
            </w:r>
            <w:proofErr w:type="spellEnd"/>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)·min{</w:t>
            </w:r>
            <w:r w:rsidRPr="0063266F">
              <w:rPr>
                <w:rFonts w:ascii="Times New Roman" w:hAnsi="Times New Roman"/>
                <w:i/>
                <w:iCs/>
                <w:sz w:val="24"/>
                <w:szCs w:val="24"/>
              </w:rPr>
              <w:t>P</w:t>
            </w:r>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 </w:t>
            </w:r>
            <w:r w:rsidRPr="0063266F">
              <w:rPr>
                <w:rFonts w:ascii="Times New Roman" w:hAnsi="Times New Roman"/>
                <w:i/>
                <w:iCs/>
                <w:sz w:val="24"/>
                <w:szCs w:val="24"/>
              </w:rPr>
              <w:t>K</w:t>
            </w:r>
            <w:r w:rsidRPr="0063266F">
              <w:rPr>
                <w:rFonts w:ascii="Times New Roman" w:hAnsi="Times New Roman"/>
                <w:sz w:val="24"/>
                <w:szCs w:val="24"/>
              </w:rPr>
              <w:t> </w:t>
            </w:r>
            <w:r w:rsidRPr="0063266F">
              <w:rPr>
                <w:rFonts w:ascii="Times New Roman" w:hAnsi="Times New Roman"/>
                <w:i/>
                <w:iCs/>
                <w:sz w:val="24"/>
                <w:szCs w:val="24"/>
                <w:vertAlign w:val="subscript"/>
              </w:rPr>
              <w:t>j</w:t>
            </w:r>
            <w:r w:rsidRPr="0063266F">
              <w:rPr>
                <w:rFonts w:ascii="Times New Roman" w:hAnsi="Times New Roman"/>
                <w:sz w:val="24"/>
                <w:szCs w:val="24"/>
                <w:vertAlign w:val="subscript"/>
              </w:rPr>
              <w:t> </w:t>
            </w:r>
            <w:r w:rsidRPr="0063266F">
              <w:rPr>
                <w:rFonts w:ascii="Times New Roman" w:hAnsi="Times New Roman"/>
                <w:sz w:val="24"/>
                <w:szCs w:val="24"/>
              </w:rPr>
              <w:t xml:space="preserve">}, 0} </w:t>
            </w:r>
            <w:proofErr w:type="spellStart"/>
            <w:r w:rsidRPr="0063266F">
              <w:rPr>
                <w:rFonts w:ascii="Times New Roman" w:hAnsi="Times New Roman"/>
                <w:sz w:val="24"/>
                <w:szCs w:val="24"/>
              </w:rPr>
              <w:t>dacă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opțiunea</w:t>
            </w:r>
            <w:proofErr w:type="spellEnd"/>
            <w:r w:rsidRPr="0063266F">
              <w:rPr>
                <w:rFonts w:ascii="Times New Roman" w:hAnsi="Times New Roman"/>
                <w:sz w:val="24"/>
                <w:szCs w:val="24"/>
              </w:rPr>
              <w:t> </w:t>
            </w:r>
            <w:r w:rsidRPr="0063266F">
              <w:rPr>
                <w:rFonts w:ascii="Times New Roman" w:hAnsi="Times New Roman"/>
                <w:i/>
                <w:iCs/>
                <w:sz w:val="24"/>
                <w:szCs w:val="24"/>
              </w:rPr>
              <w:t>j</w:t>
            </w:r>
            <w:r w:rsidRPr="0063266F">
              <w:rPr>
                <w:rFonts w:ascii="Times New Roman" w:hAnsi="Times New Roman"/>
                <w:sz w:val="24"/>
                <w:szCs w:val="24"/>
              </w:rPr>
              <w:t>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încadrată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categoria</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marfă</w:t>
            </w:r>
            <w:proofErr w:type="spellEnd"/>
            <w:r w:rsidRPr="0063266F">
              <w:rPr>
                <w:rFonts w:ascii="Times New Roman" w:hAnsi="Times New Roman"/>
                <w:sz w:val="24"/>
                <w:szCs w:val="24"/>
              </w:rPr>
              <w:t>.</w:t>
            </w:r>
          </w:p>
        </w:tc>
      </w:tr>
      <w:bookmarkEnd w:id="18"/>
    </w:tbl>
    <w:p w14:paraId="0642E18A" w14:textId="77777777" w:rsidR="00ED3296" w:rsidRPr="0063266F" w:rsidRDefault="00ED3296" w:rsidP="00362904">
      <w:pPr>
        <w:spacing w:after="0" w:line="240" w:lineRule="auto"/>
        <w:ind w:firstLine="426"/>
        <w:rPr>
          <w:rFonts w:ascii="Times New Roman" w:hAnsi="Times New Roman"/>
          <w:sz w:val="24"/>
          <w:szCs w:val="24"/>
        </w:rPr>
      </w:pPr>
    </w:p>
    <w:p w14:paraId="4ED32E1E" w14:textId="77777777" w:rsidR="00ED3296" w:rsidRPr="0063266F" w:rsidRDefault="00ED3296" w:rsidP="00362904">
      <w:pPr>
        <w:spacing w:after="0" w:line="240" w:lineRule="auto"/>
        <w:rPr>
          <w:rFonts w:ascii="Times New Roman" w:hAnsi="Times New Roman"/>
          <w:sz w:val="24"/>
          <w:szCs w:val="24"/>
        </w:rPr>
      </w:pPr>
      <w:proofErr w:type="spellStart"/>
      <w:r w:rsidRPr="0063266F">
        <w:rPr>
          <w:rFonts w:ascii="Times New Roman" w:hAnsi="Times New Roman"/>
          <w:sz w:val="24"/>
          <w:szCs w:val="24"/>
        </w:rPr>
        <w:t>unde</w:t>
      </w:r>
      <w:proofErr w:type="spellEnd"/>
      <w:r w:rsidRPr="0063266F">
        <w:rPr>
          <w:rFonts w:ascii="Times New Roman" w:hAnsi="Times New Roman"/>
          <w:sz w:val="24"/>
          <w:szCs w:val="24"/>
        </w:rPr>
        <w:t>:</w:t>
      </w:r>
    </w:p>
    <w:p w14:paraId="169D1D93" w14:textId="77777777" w:rsidR="00ED3296" w:rsidRPr="0063266F" w:rsidRDefault="00ED3296" w:rsidP="00362904">
      <w:pPr>
        <w:spacing w:after="0" w:line="240" w:lineRule="auto"/>
        <w:rPr>
          <w:rFonts w:ascii="Times New Roman" w:hAnsi="Times New Roman"/>
          <w:sz w:val="24"/>
          <w:szCs w:val="24"/>
        </w:rPr>
      </w:pPr>
      <w:proofErr w:type="spellStart"/>
      <w:r w:rsidRPr="0063266F">
        <w:rPr>
          <w:rFonts w:ascii="Times New Roman" w:hAnsi="Times New Roman"/>
          <w:sz w:val="24"/>
          <w:szCs w:val="24"/>
        </w:rPr>
        <w:t>Pj</w:t>
      </w:r>
      <w:proofErr w:type="spellEnd"/>
      <w:r w:rsidRPr="0063266F">
        <w:rPr>
          <w:rFonts w:ascii="Times New Roman" w:hAnsi="Times New Roman"/>
          <w:sz w:val="24"/>
          <w:szCs w:val="24"/>
        </w:rPr>
        <w:t xml:space="preserve"> = </w:t>
      </w:r>
      <w:proofErr w:type="spellStart"/>
      <w:r w:rsidRPr="0063266F">
        <w:rPr>
          <w:rFonts w:ascii="Times New Roman" w:hAnsi="Times New Roman"/>
          <w:sz w:val="24"/>
          <w:szCs w:val="24"/>
        </w:rPr>
        <w:t>prețul</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vedere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sau</w:t>
      </w:r>
      <w:proofErr w:type="spellEnd"/>
      <w:r w:rsidRPr="0063266F">
        <w:rPr>
          <w:rFonts w:ascii="Times New Roman" w:hAnsi="Times New Roman"/>
          <w:sz w:val="24"/>
          <w:szCs w:val="24"/>
        </w:rPr>
        <w:t xml:space="preserve"> la termen al </w:t>
      </w:r>
      <w:proofErr w:type="spellStart"/>
      <w:r w:rsidRPr="0063266F">
        <w:rPr>
          <w:rFonts w:ascii="Times New Roman" w:hAnsi="Times New Roman"/>
          <w:sz w:val="24"/>
          <w:szCs w:val="24"/>
        </w:rPr>
        <w:t>instrumentului-suport</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opțiunii</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j;</w:t>
      </w:r>
      <w:proofErr w:type="gramEnd"/>
    </w:p>
    <w:p w14:paraId="248460BA" w14:textId="77777777" w:rsidR="00ED3296" w:rsidRPr="0063266F" w:rsidRDefault="00ED3296" w:rsidP="00362904">
      <w:pPr>
        <w:spacing w:after="0" w:line="240" w:lineRule="auto"/>
        <w:rPr>
          <w:rFonts w:ascii="Times New Roman" w:hAnsi="Times New Roman"/>
          <w:sz w:val="24"/>
          <w:szCs w:val="24"/>
        </w:rPr>
      </w:pPr>
      <w:proofErr w:type="spellStart"/>
      <w:r w:rsidRPr="0063266F">
        <w:rPr>
          <w:rFonts w:ascii="Times New Roman" w:hAnsi="Times New Roman"/>
          <w:sz w:val="24"/>
          <w:szCs w:val="24"/>
        </w:rPr>
        <w:t>Kj</w:t>
      </w:r>
      <w:proofErr w:type="spellEnd"/>
      <w:r w:rsidRPr="0063266F">
        <w:rPr>
          <w:rFonts w:ascii="Times New Roman" w:hAnsi="Times New Roman"/>
          <w:sz w:val="24"/>
          <w:szCs w:val="24"/>
        </w:rPr>
        <w:t xml:space="preserve"> = </w:t>
      </w:r>
      <w:proofErr w:type="spellStart"/>
      <w:r w:rsidRPr="0063266F">
        <w:rPr>
          <w:rFonts w:ascii="Times New Roman" w:hAnsi="Times New Roman"/>
          <w:sz w:val="24"/>
          <w:szCs w:val="24"/>
        </w:rPr>
        <w:t>prețul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exercitare</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a</w:t>
      </w:r>
      <w:proofErr w:type="gramEnd"/>
      <w:r w:rsidRPr="0063266F">
        <w:rPr>
          <w:rFonts w:ascii="Times New Roman" w:hAnsi="Times New Roman"/>
          <w:sz w:val="24"/>
          <w:szCs w:val="24"/>
        </w:rPr>
        <w:t xml:space="preserve"> </w:t>
      </w:r>
      <w:proofErr w:type="spellStart"/>
      <w:r w:rsidRPr="0063266F">
        <w:rPr>
          <w:rFonts w:ascii="Times New Roman" w:hAnsi="Times New Roman"/>
          <w:sz w:val="24"/>
          <w:szCs w:val="24"/>
        </w:rPr>
        <w:t>opțiunii</w:t>
      </w:r>
      <w:proofErr w:type="spellEnd"/>
      <w:r w:rsidRPr="0063266F">
        <w:rPr>
          <w:rFonts w:ascii="Times New Roman" w:hAnsi="Times New Roman"/>
          <w:sz w:val="24"/>
          <w:szCs w:val="24"/>
        </w:rPr>
        <w:t xml:space="preserve"> j;</w:t>
      </w:r>
    </w:p>
    <w:tbl>
      <w:tblPr>
        <w:tblW w:w="8985" w:type="dxa"/>
        <w:shd w:val="clear" w:color="auto" w:fill="FFFFFF"/>
        <w:tblCellMar>
          <w:top w:w="30" w:type="dxa"/>
          <w:left w:w="30" w:type="dxa"/>
          <w:bottom w:w="30" w:type="dxa"/>
          <w:right w:w="30" w:type="dxa"/>
        </w:tblCellMar>
        <w:tblLook w:val="04A0" w:firstRow="1" w:lastRow="0" w:firstColumn="1" w:lastColumn="0" w:noHBand="0" w:noVBand="1"/>
      </w:tblPr>
      <w:tblGrid>
        <w:gridCol w:w="2864"/>
        <w:gridCol w:w="6121"/>
      </w:tblGrid>
      <w:tr w:rsidR="0063266F" w:rsidRPr="0063266F" w14:paraId="5DFE74AF" w14:textId="77777777" w:rsidTr="00A9582A">
        <w:trPr>
          <w:trHeight w:val="591"/>
        </w:trPr>
        <w:tc>
          <w:tcPr>
            <w:tcW w:w="0" w:type="auto"/>
            <w:vMerge w:val="restart"/>
            <w:shd w:val="clear" w:color="auto" w:fill="FFFFFF"/>
            <w:tcMar>
              <w:top w:w="0" w:type="dxa"/>
              <w:left w:w="0" w:type="dxa"/>
              <w:bottom w:w="0" w:type="dxa"/>
              <w:right w:w="0" w:type="dxa"/>
            </w:tcMar>
            <w:vAlign w:val="center"/>
            <w:hideMark/>
          </w:tcPr>
          <w:tbl>
            <w:tblPr>
              <w:tblW w:w="2864" w:type="dxa"/>
              <w:jc w:val="center"/>
              <w:tblCellMar>
                <w:top w:w="15" w:type="dxa"/>
                <w:left w:w="15" w:type="dxa"/>
                <w:bottom w:w="15" w:type="dxa"/>
                <w:right w:w="15" w:type="dxa"/>
              </w:tblCellMar>
              <w:tblLook w:val="04A0" w:firstRow="1" w:lastRow="0" w:firstColumn="1" w:lastColumn="0" w:noHBand="0" w:noVBand="1"/>
            </w:tblPr>
            <w:tblGrid>
              <w:gridCol w:w="2271"/>
              <w:gridCol w:w="593"/>
            </w:tblGrid>
            <w:tr w:rsidR="0063266F" w:rsidRPr="0063266F" w14:paraId="5601F50F" w14:textId="77777777" w:rsidTr="00A9582A">
              <w:trPr>
                <w:trHeight w:val="465"/>
                <w:jc w:val="center"/>
              </w:trPr>
              <w:tc>
                <w:tcPr>
                  <w:tcW w:w="0" w:type="auto"/>
                  <w:shd w:val="clear" w:color="auto" w:fill="auto"/>
                  <w:tcMar>
                    <w:top w:w="0" w:type="dxa"/>
                    <w:left w:w="0" w:type="dxa"/>
                    <w:bottom w:w="0" w:type="dxa"/>
                    <w:right w:w="0" w:type="dxa"/>
                  </w:tcMar>
                  <w:vAlign w:val="center"/>
                  <w:hideMark/>
                </w:tcPr>
                <w:p w14:paraId="057F8EA0" w14:textId="77777777" w:rsidR="00ED3296" w:rsidRPr="0063266F" w:rsidRDefault="00ED3296" w:rsidP="00362904">
                  <w:pPr>
                    <w:spacing w:after="0" w:line="240" w:lineRule="auto"/>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pragul</w:t>
                  </w:r>
                  <w:proofErr w:type="spellEnd"/>
                  <w:r w:rsidRPr="0063266F">
                    <w:rPr>
                      <w:rFonts w:ascii="Times New Roman" w:eastAsia="Times New Roman" w:hAnsi="Times New Roman"/>
                      <w:sz w:val="24"/>
                      <w:szCs w:val="24"/>
                      <w:lang w:eastAsia="ro-MD"/>
                    </w:rPr>
                    <w:t> </w:t>
                  </w:r>
                  <w:r w:rsidRPr="0063266F">
                    <w:rPr>
                      <w:rFonts w:ascii="Times New Roman" w:eastAsia="Times New Roman" w:hAnsi="Times New Roman"/>
                      <w:i/>
                      <w:iCs/>
                      <w:sz w:val="24"/>
                      <w:szCs w:val="24"/>
                      <w:vertAlign w:val="subscript"/>
                      <w:lang w:eastAsia="ro-MD"/>
                    </w:rPr>
                    <w:t>j</w:t>
                  </w:r>
                  <w:r w:rsidRPr="0063266F">
                    <w:rPr>
                      <w:rFonts w:ascii="Times New Roman" w:eastAsia="Times New Roman" w:hAnsi="Times New Roman"/>
                      <w:sz w:val="24"/>
                      <w:szCs w:val="24"/>
                      <w:vertAlign w:val="subscript"/>
                      <w:lang w:eastAsia="ro-MD"/>
                    </w:rPr>
                    <w:t> </w:t>
                  </w:r>
                  <w:r w:rsidRPr="0063266F">
                    <w:rPr>
                      <w:rFonts w:ascii="Times New Roman" w:eastAsia="Times New Roman" w:hAnsi="Times New Roman"/>
                      <w:sz w:val="24"/>
                      <w:szCs w:val="24"/>
                      <w:lang w:eastAsia="ro-MD"/>
                    </w:rPr>
                    <w:t>=</w:t>
                  </w:r>
                </w:p>
              </w:tc>
              <w:tc>
                <w:tcPr>
                  <w:tcW w:w="0" w:type="auto"/>
                  <w:shd w:val="clear" w:color="auto" w:fill="auto"/>
                  <w:tcMar>
                    <w:top w:w="0" w:type="dxa"/>
                    <w:left w:w="0" w:type="dxa"/>
                    <w:bottom w:w="0" w:type="dxa"/>
                    <w:right w:w="0" w:type="dxa"/>
                  </w:tcMar>
                  <w:vAlign w:val="center"/>
                  <w:hideMark/>
                </w:tcPr>
                <w:p w14:paraId="098F3571" w14:textId="77777777" w:rsidR="00ED3296" w:rsidRPr="0063266F" w:rsidRDefault="00ED3296" w:rsidP="00362904">
                  <w:pPr>
                    <w:spacing w:after="0" w:line="240" w:lineRule="auto"/>
                    <w:rPr>
                      <w:rFonts w:ascii="Times New Roman" w:eastAsia="Times New Roman" w:hAnsi="Times New Roman"/>
                      <w:sz w:val="24"/>
                      <w:szCs w:val="24"/>
                      <w:lang w:eastAsia="ro-MD"/>
                    </w:rPr>
                  </w:pPr>
                  <w:r w:rsidRPr="0063266F">
                    <w:rPr>
                      <w:rFonts w:ascii="Times New Roman" w:eastAsia="Times New Roman" w:hAnsi="Times New Roman"/>
                      <w:noProof/>
                      <w:sz w:val="24"/>
                      <w:szCs w:val="24"/>
                      <w:lang w:eastAsia="ro-MD"/>
                    </w:rPr>
                    <w:drawing>
                      <wp:inline distT="0" distB="0" distL="0" distR="0" wp14:anchorId="32F427B3" wp14:editId="5BA3DD8F">
                        <wp:extent cx="151130" cy="763270"/>
                        <wp:effectExtent l="0" t="0" r="1270" b="0"/>
                        <wp:docPr id="54" name="Picture 54" descr="left acco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ft accola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 cy="763270"/>
                                </a:xfrm>
                                <a:prstGeom prst="rect">
                                  <a:avLst/>
                                </a:prstGeom>
                                <a:noFill/>
                                <a:ln>
                                  <a:noFill/>
                                </a:ln>
                              </pic:spPr>
                            </pic:pic>
                          </a:graphicData>
                        </a:graphic>
                      </wp:inline>
                    </w:drawing>
                  </w:r>
                </w:p>
              </w:tc>
            </w:tr>
          </w:tbl>
          <w:p w14:paraId="24232574" w14:textId="77777777" w:rsidR="00ED3296" w:rsidRPr="0063266F" w:rsidRDefault="00ED3296" w:rsidP="00362904">
            <w:pPr>
              <w:spacing w:after="0" w:line="240" w:lineRule="auto"/>
              <w:jc w:val="center"/>
              <w:rPr>
                <w:rFonts w:ascii="Times New Roman" w:eastAsia="Times New Roman" w:hAnsi="Times New Roman"/>
                <w:sz w:val="24"/>
                <w:szCs w:val="24"/>
                <w:lang w:eastAsia="ro-MD"/>
              </w:rPr>
            </w:pPr>
          </w:p>
        </w:tc>
        <w:tc>
          <w:tcPr>
            <w:tcW w:w="0" w:type="auto"/>
            <w:shd w:val="clear" w:color="auto" w:fill="FFFFFF"/>
            <w:tcMar>
              <w:top w:w="0" w:type="dxa"/>
              <w:left w:w="0" w:type="dxa"/>
              <w:bottom w:w="0" w:type="dxa"/>
              <w:right w:w="0" w:type="dxa"/>
            </w:tcMar>
            <w:hideMark/>
          </w:tcPr>
          <w:p w14:paraId="7360A748"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0,10 </w:t>
            </w:r>
            <w:r w:rsidRPr="0063266F">
              <w:rPr>
                <w:rFonts w:ascii="Times New Roman" w:eastAsia="Times New Roman" w:hAnsi="Times New Roman"/>
                <w:i/>
                <w:iCs/>
                <w:sz w:val="24"/>
                <w:szCs w:val="24"/>
                <w:lang w:eastAsia="ro-MD"/>
              </w:rPr>
              <w:t>%</w:t>
            </w:r>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opțiunea</w:t>
            </w:r>
            <w:proofErr w:type="spellEnd"/>
            <w:r w:rsidRPr="0063266F">
              <w:rPr>
                <w:rFonts w:ascii="Times New Roman" w:eastAsia="Times New Roman" w:hAnsi="Times New Roman"/>
                <w:sz w:val="24"/>
                <w:szCs w:val="24"/>
                <w:lang w:eastAsia="ro-MD"/>
              </w:rPr>
              <w:t> </w:t>
            </w:r>
            <w:r w:rsidRPr="0063266F">
              <w:rPr>
                <w:rFonts w:ascii="Times New Roman" w:eastAsia="Times New Roman" w:hAnsi="Times New Roman"/>
                <w:i/>
                <w:iCs/>
                <w:sz w:val="24"/>
                <w:szCs w:val="24"/>
                <w:lang w:eastAsia="ro-MD"/>
              </w:rPr>
              <w:t>j</w:t>
            </w:r>
            <w:r w:rsidRPr="0063266F">
              <w:rPr>
                <w:rFonts w:ascii="Times New Roman" w:eastAsia="Times New Roman" w:hAnsi="Times New Roman"/>
                <w:sz w:val="24"/>
                <w:szCs w:val="24"/>
                <w:lang w:eastAsia="ro-MD"/>
              </w:rPr>
              <w:t>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încadrată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categoria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rată</w:t>
            </w:r>
            <w:proofErr w:type="spellEnd"/>
            <w:r w:rsidRPr="0063266F">
              <w:rPr>
                <w:rFonts w:ascii="Times New Roman" w:eastAsia="Times New Roman" w:hAnsi="Times New Roman"/>
                <w:sz w:val="24"/>
                <w:szCs w:val="24"/>
                <w:lang w:eastAsia="ro-MD"/>
              </w:rPr>
              <w:t xml:space="preserve"> a </w:t>
            </w:r>
            <w:proofErr w:type="spellStart"/>
            <w:r w:rsidRPr="0063266F">
              <w:rPr>
                <w:rFonts w:ascii="Times New Roman" w:eastAsia="Times New Roman" w:hAnsi="Times New Roman"/>
                <w:sz w:val="24"/>
                <w:szCs w:val="24"/>
                <w:lang w:eastAsia="ro-MD"/>
              </w:rPr>
              <w:t>dobânzii</w:t>
            </w:r>
            <w:proofErr w:type="spellEnd"/>
            <w:r w:rsidRPr="0063266F">
              <w:rPr>
                <w:rFonts w:ascii="Times New Roman" w:eastAsia="Times New Roman" w:hAnsi="Times New Roman"/>
                <w:sz w:val="24"/>
                <w:szCs w:val="24"/>
                <w:lang w:eastAsia="ro-MD"/>
              </w:rPr>
              <w:t>;</w:t>
            </w:r>
          </w:p>
        </w:tc>
      </w:tr>
      <w:tr w:rsidR="0063266F" w:rsidRPr="0063266F" w14:paraId="4187685B" w14:textId="77777777" w:rsidTr="00A9582A">
        <w:trPr>
          <w:trHeight w:val="55"/>
        </w:trPr>
        <w:tc>
          <w:tcPr>
            <w:tcW w:w="0" w:type="auto"/>
            <w:vMerge/>
            <w:shd w:val="clear" w:color="auto" w:fill="FFFFFF"/>
            <w:vAlign w:val="center"/>
            <w:hideMark/>
          </w:tcPr>
          <w:p w14:paraId="05CF3D69" w14:textId="77777777" w:rsidR="00ED3296" w:rsidRPr="0063266F" w:rsidRDefault="00ED3296" w:rsidP="00362904">
            <w:pPr>
              <w:spacing w:after="0" w:line="240" w:lineRule="auto"/>
              <w:jc w:val="center"/>
              <w:rPr>
                <w:rFonts w:ascii="Times New Roman" w:eastAsia="Times New Roman" w:hAnsi="Times New Roman"/>
                <w:sz w:val="24"/>
                <w:szCs w:val="24"/>
                <w:lang w:eastAsia="ro-MD"/>
              </w:rPr>
            </w:pPr>
          </w:p>
        </w:tc>
        <w:tc>
          <w:tcPr>
            <w:tcW w:w="0" w:type="auto"/>
            <w:shd w:val="clear" w:color="auto" w:fill="FFFFFF"/>
            <w:tcMar>
              <w:top w:w="0" w:type="dxa"/>
              <w:left w:w="0" w:type="dxa"/>
              <w:bottom w:w="0" w:type="dxa"/>
              <w:right w:w="0" w:type="dxa"/>
            </w:tcMar>
            <w:hideMark/>
          </w:tcPr>
          <w:p w14:paraId="7A73A4D5"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0,1, </w:t>
            </w:r>
            <w:proofErr w:type="spellStart"/>
            <w:r w:rsidRPr="0063266F">
              <w:rPr>
                <w:rFonts w:ascii="Times New Roman" w:eastAsia="Times New Roman" w:hAnsi="Times New Roman"/>
                <w:sz w:val="24"/>
                <w:szCs w:val="24"/>
                <w:lang w:eastAsia="ro-MD"/>
              </w:rPr>
              <w:t>dacă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opțiunea</w:t>
            </w:r>
            <w:proofErr w:type="spellEnd"/>
            <w:r w:rsidRPr="0063266F">
              <w:rPr>
                <w:rFonts w:ascii="Times New Roman" w:eastAsia="Times New Roman" w:hAnsi="Times New Roman"/>
                <w:sz w:val="24"/>
                <w:szCs w:val="24"/>
                <w:lang w:eastAsia="ro-MD"/>
              </w:rPr>
              <w:t> </w:t>
            </w:r>
            <w:r w:rsidRPr="0063266F">
              <w:rPr>
                <w:rFonts w:ascii="Times New Roman" w:eastAsia="Times New Roman" w:hAnsi="Times New Roman"/>
                <w:i/>
                <w:iCs/>
                <w:sz w:val="24"/>
                <w:szCs w:val="24"/>
                <w:lang w:eastAsia="ro-MD"/>
              </w:rPr>
              <w:t>j</w:t>
            </w:r>
            <w:r w:rsidRPr="0063266F">
              <w:rPr>
                <w:rFonts w:ascii="Times New Roman" w:eastAsia="Times New Roman" w:hAnsi="Times New Roman"/>
                <w:sz w:val="24"/>
                <w:szCs w:val="24"/>
                <w:lang w:eastAsia="ro-MD"/>
              </w:rPr>
              <w:t> </w:t>
            </w:r>
            <w:proofErr w:type="spellStart"/>
            <w:r w:rsidRPr="0063266F">
              <w:rPr>
                <w:rFonts w:ascii="Times New Roman" w:eastAsia="Times New Roman" w:hAnsi="Times New Roman"/>
                <w:sz w:val="24"/>
                <w:szCs w:val="24"/>
                <w:lang w:eastAsia="ro-MD"/>
              </w:rPr>
              <w:t>este</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încadrată</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în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categoria</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risc</w:t>
            </w:r>
            <w:proofErr w:type="spellEnd"/>
            <w:r w:rsidRPr="0063266F">
              <w:rPr>
                <w:rFonts w:ascii="Times New Roman" w:eastAsia="Times New Roman" w:hAnsi="Times New Roman"/>
                <w:sz w:val="24"/>
                <w:szCs w:val="24"/>
                <w:lang w:eastAsia="ro-MD"/>
              </w:rPr>
              <w:t xml:space="preserve"> de </w:t>
            </w:r>
            <w:proofErr w:type="spellStart"/>
            <w:r w:rsidRPr="0063266F">
              <w:rPr>
                <w:rFonts w:ascii="Times New Roman" w:eastAsia="Times New Roman" w:hAnsi="Times New Roman"/>
                <w:sz w:val="24"/>
                <w:szCs w:val="24"/>
                <w:lang w:eastAsia="ro-MD"/>
              </w:rPr>
              <w:t>marfă</w:t>
            </w:r>
            <w:proofErr w:type="spellEnd"/>
            <w:r w:rsidRPr="0063266F">
              <w:rPr>
                <w:rFonts w:ascii="Times New Roman" w:eastAsia="Times New Roman" w:hAnsi="Times New Roman"/>
                <w:sz w:val="24"/>
                <w:szCs w:val="24"/>
                <w:lang w:eastAsia="ro-MD"/>
              </w:rPr>
              <w:t>.</w:t>
            </w:r>
          </w:p>
        </w:tc>
      </w:tr>
    </w:tbl>
    <w:p w14:paraId="62525FA0" w14:textId="77777777" w:rsidR="00ED3296" w:rsidRPr="0063266F" w:rsidRDefault="00ED3296" w:rsidP="00362904">
      <w:pPr>
        <w:spacing w:after="0" w:line="240" w:lineRule="auto"/>
        <w:rPr>
          <w:rFonts w:ascii="Times New Roman" w:hAnsi="Times New Roman"/>
          <w:vanish/>
          <w:sz w:val="24"/>
          <w:szCs w:val="24"/>
        </w:rPr>
      </w:pPr>
    </w:p>
    <w:p w14:paraId="0D2B6C8D"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b/>
          <w:bCs/>
          <w:sz w:val="24"/>
          <w:szCs w:val="24"/>
        </w:rPr>
        <w:t>12.</w:t>
      </w:r>
      <w:r w:rsidRPr="0063266F">
        <w:rPr>
          <w:rFonts w:ascii="Times New Roman" w:hAnsi="Times New Roman"/>
          <w:sz w:val="24"/>
          <w:szCs w:val="24"/>
        </w:rPr>
        <w:t>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punctului</w:t>
      </w:r>
      <w:proofErr w:type="spellEnd"/>
      <w:r w:rsidRPr="0063266F">
        <w:rPr>
          <w:rFonts w:ascii="Times New Roman" w:hAnsi="Times New Roman"/>
          <w:sz w:val="24"/>
          <w:szCs w:val="24"/>
        </w:rPr>
        <w:t xml:space="preserve"> 10 din </w:t>
      </w:r>
      <w:proofErr w:type="spellStart"/>
      <w:r w:rsidRPr="0063266F">
        <w:rPr>
          <w:rFonts w:ascii="Times New Roman" w:hAnsi="Times New Roman"/>
          <w:sz w:val="24"/>
          <w:szCs w:val="24"/>
        </w:rPr>
        <w:t>prezenta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anexă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volatilitatea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reglementată</w:t>
      </w:r>
      <w:proofErr w:type="spellEnd"/>
      <w:r w:rsidRPr="0063266F">
        <w:rPr>
          <w:rFonts w:ascii="Times New Roman" w:hAnsi="Times New Roman"/>
          <w:sz w:val="24"/>
          <w:szCs w:val="24"/>
        </w:rPr>
        <w:t xml:space="preserve"> </w:t>
      </w:r>
      <w:proofErr w:type="gramStart"/>
      <w:r w:rsidRPr="0063266F">
        <w:rPr>
          <w:rFonts w:ascii="Times New Roman" w:hAnsi="Times New Roman"/>
          <w:sz w:val="24"/>
          <w:szCs w:val="24"/>
        </w:rPr>
        <w:t>a</w:t>
      </w:r>
      <w:proofErr w:type="gramEnd"/>
      <w:r w:rsidRPr="0063266F">
        <w:rPr>
          <w:rFonts w:ascii="Times New Roman" w:hAnsi="Times New Roman"/>
          <w:sz w:val="24"/>
          <w:szCs w:val="24"/>
        </w:rPr>
        <w:t xml:space="preserve"> </w:t>
      </w:r>
      <w:proofErr w:type="spellStart"/>
      <w:r w:rsidRPr="0063266F">
        <w:rPr>
          <w:rFonts w:ascii="Times New Roman" w:hAnsi="Times New Roman"/>
          <w:sz w:val="24"/>
          <w:szCs w:val="24"/>
        </w:rPr>
        <w:t>opțiunii</w:t>
      </w:r>
      <w:proofErr w:type="spellEnd"/>
      <w:r w:rsidRPr="0063266F">
        <w:rPr>
          <w:rFonts w:ascii="Times New Roman" w:hAnsi="Times New Roman"/>
          <w:sz w:val="24"/>
          <w:szCs w:val="24"/>
        </w:rPr>
        <w:t xml:space="preserve"> pe </w:t>
      </w:r>
      <w:proofErr w:type="spellStart"/>
      <w:r w:rsidRPr="0063266F">
        <w:rPr>
          <w:rFonts w:ascii="Times New Roman" w:hAnsi="Times New Roman"/>
          <w:sz w:val="24"/>
          <w:szCs w:val="24"/>
        </w:rPr>
        <w:t>baza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categoriei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a </w:t>
      </w:r>
      <w:proofErr w:type="spellStart"/>
      <w:r w:rsidRPr="0063266F">
        <w:rPr>
          <w:rFonts w:ascii="Times New Roman" w:hAnsi="Times New Roman"/>
          <w:sz w:val="24"/>
          <w:szCs w:val="24"/>
        </w:rPr>
        <w:t>naturii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instrumentului-suport</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opțiunii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tabelul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următor</w:t>
      </w:r>
      <w:proofErr w:type="spellEnd"/>
      <w:r w:rsidRPr="0063266F">
        <w:rPr>
          <w:rFonts w:ascii="Times New Roman" w:hAnsi="Times New Roman"/>
          <w:sz w:val="24"/>
          <w:szCs w:val="24"/>
        </w:rPr>
        <w:t>:</w:t>
      </w:r>
    </w:p>
    <w:p w14:paraId="55F00529" w14:textId="77777777" w:rsidR="00ED3296" w:rsidRPr="0063266F" w:rsidRDefault="00ED3296" w:rsidP="00362904">
      <w:pPr>
        <w:spacing w:after="0" w:line="240" w:lineRule="auto"/>
        <w:jc w:val="right"/>
        <w:rPr>
          <w:rFonts w:ascii="Times New Roman" w:hAnsi="Times New Roman"/>
          <w:sz w:val="24"/>
          <w:szCs w:val="24"/>
        </w:rPr>
      </w:pPr>
      <w:proofErr w:type="spellStart"/>
      <w:r w:rsidRPr="0063266F">
        <w:rPr>
          <w:rFonts w:ascii="Times New Roman" w:hAnsi="Times New Roman"/>
          <w:i/>
          <w:iCs/>
          <w:sz w:val="24"/>
          <w:szCs w:val="24"/>
        </w:rPr>
        <w:t>Tabel</w:t>
      </w:r>
      <w:proofErr w:type="spellEnd"/>
    </w:p>
    <w:tbl>
      <w:tblPr>
        <w:tblW w:w="93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44"/>
        <w:gridCol w:w="4961"/>
        <w:gridCol w:w="1826"/>
      </w:tblGrid>
      <w:tr w:rsidR="0063266F" w:rsidRPr="0063266F" w14:paraId="1B2B46E2" w14:textId="77777777" w:rsidTr="00A9582A">
        <w:trPr>
          <w:trHeight w:val="518"/>
        </w:trPr>
        <w:tc>
          <w:tcPr>
            <w:tcW w:w="2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02C89D" w14:textId="77777777" w:rsidR="00ED3296" w:rsidRPr="0063266F" w:rsidRDefault="00ED3296" w:rsidP="00362904">
            <w:pPr>
              <w:spacing w:before="60" w:after="0" w:line="240" w:lineRule="auto"/>
              <w:jc w:val="center"/>
              <w:rPr>
                <w:rFonts w:ascii="Times New Roman" w:eastAsia="Times New Roman" w:hAnsi="Times New Roman"/>
                <w:b/>
                <w:bCs/>
                <w:sz w:val="24"/>
                <w:szCs w:val="24"/>
                <w:lang w:eastAsia="ro-MD"/>
              </w:rPr>
            </w:pPr>
            <w:proofErr w:type="spellStart"/>
            <w:r w:rsidRPr="0063266F">
              <w:rPr>
                <w:rFonts w:ascii="Times New Roman" w:eastAsia="Times New Roman" w:hAnsi="Times New Roman"/>
                <w:b/>
                <w:bCs/>
                <w:sz w:val="24"/>
                <w:szCs w:val="24"/>
                <w:lang w:eastAsia="ro-MD"/>
              </w:rPr>
              <w:t>Categorie</w:t>
            </w:r>
            <w:proofErr w:type="spellEnd"/>
            <w:r w:rsidRPr="0063266F">
              <w:rPr>
                <w:rFonts w:ascii="Times New Roman" w:eastAsia="Times New Roman" w:hAnsi="Times New Roman"/>
                <w:b/>
                <w:bCs/>
                <w:sz w:val="24"/>
                <w:szCs w:val="24"/>
                <w:lang w:eastAsia="ro-MD"/>
              </w:rPr>
              <w:t xml:space="preserve"> de </w:t>
            </w:r>
            <w:proofErr w:type="spellStart"/>
            <w:r w:rsidRPr="0063266F">
              <w:rPr>
                <w:rFonts w:ascii="Times New Roman" w:eastAsia="Times New Roman" w:hAnsi="Times New Roman"/>
                <w:b/>
                <w:bCs/>
                <w:sz w:val="24"/>
                <w:szCs w:val="24"/>
                <w:lang w:eastAsia="ro-MD"/>
              </w:rPr>
              <w:t>risc</w:t>
            </w:r>
            <w:proofErr w:type="spellEnd"/>
          </w:p>
        </w:tc>
        <w:tc>
          <w:tcPr>
            <w:tcW w:w="4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D71D42" w14:textId="77777777" w:rsidR="00ED3296" w:rsidRPr="0063266F" w:rsidRDefault="00ED3296" w:rsidP="00362904">
            <w:pPr>
              <w:spacing w:before="60" w:after="0" w:line="240" w:lineRule="auto"/>
              <w:jc w:val="center"/>
              <w:rPr>
                <w:rFonts w:ascii="Times New Roman" w:eastAsia="Times New Roman" w:hAnsi="Times New Roman"/>
                <w:b/>
                <w:bCs/>
                <w:sz w:val="24"/>
                <w:szCs w:val="24"/>
                <w:lang w:eastAsia="ro-MD"/>
              </w:rPr>
            </w:pPr>
            <w:proofErr w:type="spellStart"/>
            <w:r w:rsidRPr="0063266F">
              <w:rPr>
                <w:rFonts w:ascii="Times New Roman" w:eastAsia="Times New Roman" w:hAnsi="Times New Roman"/>
                <w:b/>
                <w:bCs/>
                <w:sz w:val="24"/>
                <w:szCs w:val="24"/>
                <w:lang w:eastAsia="ro-MD"/>
              </w:rPr>
              <w:t>Instrumentul-suport</w:t>
            </w:r>
            <w:proofErr w:type="spellEnd"/>
          </w:p>
        </w:tc>
        <w:tc>
          <w:tcPr>
            <w:tcW w:w="18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8A27F2" w14:textId="77777777" w:rsidR="00ED3296" w:rsidRPr="0063266F" w:rsidRDefault="00ED3296" w:rsidP="00362904">
            <w:pPr>
              <w:spacing w:before="60" w:after="0" w:line="240" w:lineRule="auto"/>
              <w:jc w:val="both"/>
              <w:rPr>
                <w:rFonts w:ascii="Times New Roman" w:eastAsia="Times New Roman" w:hAnsi="Times New Roman"/>
                <w:b/>
                <w:bCs/>
                <w:sz w:val="24"/>
                <w:szCs w:val="24"/>
                <w:lang w:eastAsia="ro-MD"/>
              </w:rPr>
            </w:pPr>
            <w:proofErr w:type="spellStart"/>
            <w:r w:rsidRPr="0063266F">
              <w:rPr>
                <w:rFonts w:ascii="Times New Roman" w:eastAsia="Times New Roman" w:hAnsi="Times New Roman"/>
                <w:b/>
                <w:bCs/>
                <w:sz w:val="24"/>
                <w:szCs w:val="24"/>
                <w:lang w:eastAsia="ro-MD"/>
              </w:rPr>
              <w:t>Volatilitatea</w:t>
            </w:r>
            <w:proofErr w:type="spellEnd"/>
            <w:r w:rsidRPr="0063266F">
              <w:rPr>
                <w:rFonts w:ascii="Times New Roman" w:eastAsia="Times New Roman" w:hAnsi="Times New Roman"/>
                <w:b/>
                <w:bCs/>
                <w:sz w:val="24"/>
                <w:szCs w:val="24"/>
                <w:lang w:eastAsia="ro-MD"/>
              </w:rPr>
              <w:t xml:space="preserve"> </w:t>
            </w:r>
            <w:proofErr w:type="spellStart"/>
            <w:r w:rsidRPr="0063266F">
              <w:rPr>
                <w:rFonts w:ascii="Times New Roman" w:eastAsia="Times New Roman" w:hAnsi="Times New Roman"/>
                <w:b/>
                <w:bCs/>
                <w:sz w:val="24"/>
                <w:szCs w:val="24"/>
                <w:lang w:eastAsia="ro-MD"/>
              </w:rPr>
              <w:t>reglementată</w:t>
            </w:r>
            <w:proofErr w:type="spellEnd"/>
          </w:p>
        </w:tc>
      </w:tr>
      <w:tr w:rsidR="0063266F" w:rsidRPr="0063266F" w14:paraId="23DB530B" w14:textId="77777777" w:rsidTr="00A9582A">
        <w:trPr>
          <w:trHeight w:val="508"/>
        </w:trPr>
        <w:tc>
          <w:tcPr>
            <w:tcW w:w="2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4B0904"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Rata </w:t>
            </w:r>
            <w:proofErr w:type="spellStart"/>
            <w:r w:rsidRPr="0063266F">
              <w:rPr>
                <w:rFonts w:ascii="Times New Roman" w:eastAsia="Times New Roman" w:hAnsi="Times New Roman"/>
                <w:sz w:val="24"/>
                <w:szCs w:val="24"/>
                <w:lang w:eastAsia="ro-MD"/>
              </w:rPr>
              <w:t>dobânzii</w:t>
            </w:r>
            <w:proofErr w:type="spellEnd"/>
          </w:p>
        </w:tc>
        <w:tc>
          <w:tcPr>
            <w:tcW w:w="4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A5D224"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Toate</w:t>
            </w:r>
            <w:proofErr w:type="spellEnd"/>
          </w:p>
        </w:tc>
        <w:tc>
          <w:tcPr>
            <w:tcW w:w="18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7B9A4D"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50 %</w:t>
            </w:r>
          </w:p>
        </w:tc>
      </w:tr>
      <w:tr w:rsidR="0063266F" w:rsidRPr="0063266F" w14:paraId="52ACECDB" w14:textId="77777777" w:rsidTr="00A9582A">
        <w:trPr>
          <w:trHeight w:val="518"/>
        </w:trPr>
        <w:tc>
          <w:tcPr>
            <w:tcW w:w="254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0D8305"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Marfă</w:t>
            </w:r>
            <w:proofErr w:type="spellEnd"/>
          </w:p>
        </w:tc>
        <w:tc>
          <w:tcPr>
            <w:tcW w:w="4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682F3C"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Energia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electrică</w:t>
            </w:r>
            <w:proofErr w:type="spellEnd"/>
          </w:p>
        </w:tc>
        <w:tc>
          <w:tcPr>
            <w:tcW w:w="18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E8D129"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150 %</w:t>
            </w:r>
          </w:p>
        </w:tc>
      </w:tr>
      <w:tr w:rsidR="0063266F" w:rsidRPr="0063266F" w14:paraId="0B4605CC" w14:textId="77777777" w:rsidTr="00A9582A">
        <w:trPr>
          <w:trHeight w:val="107"/>
        </w:trPr>
        <w:tc>
          <w:tcPr>
            <w:tcW w:w="2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077B07" w14:textId="77777777" w:rsidR="00ED3296" w:rsidRPr="0063266F" w:rsidRDefault="00ED3296" w:rsidP="00362904">
            <w:pPr>
              <w:spacing w:after="0" w:line="240" w:lineRule="auto"/>
              <w:jc w:val="center"/>
              <w:rPr>
                <w:rFonts w:ascii="Times New Roman" w:eastAsia="Times New Roman" w:hAnsi="Times New Roman"/>
                <w:sz w:val="24"/>
                <w:szCs w:val="24"/>
                <w:lang w:eastAsia="ro-MD"/>
              </w:rPr>
            </w:pP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07A3D7"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 xml:space="preserve">Alte </w:t>
            </w:r>
            <w:proofErr w:type="spellStart"/>
            <w:r w:rsidRPr="0063266F">
              <w:rPr>
                <w:rFonts w:ascii="Times New Roman" w:eastAsia="Times New Roman" w:hAnsi="Times New Roman"/>
                <w:sz w:val="24"/>
                <w:szCs w:val="24"/>
                <w:lang w:eastAsia="ro-MD"/>
              </w:rPr>
              <w:t>mărfuri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mai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puțin</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energia</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electrică</w:t>
            </w:r>
            <w:proofErr w:type="spellEnd"/>
            <w:r w:rsidRPr="0063266F">
              <w:rPr>
                <w:rFonts w:ascii="Times New Roman" w:eastAsia="Times New Roman" w:hAnsi="Times New Roman"/>
                <w:sz w:val="24"/>
                <w:szCs w:val="24"/>
                <w:lang w:eastAsia="ro-MD"/>
              </w:rPr>
              <w:t>)</w:t>
            </w:r>
          </w:p>
        </w:tc>
        <w:tc>
          <w:tcPr>
            <w:tcW w:w="18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56950" w14:textId="77777777" w:rsidR="00ED3296" w:rsidRPr="0063266F" w:rsidRDefault="00ED3296" w:rsidP="00362904">
            <w:pPr>
              <w:spacing w:before="60" w:after="0" w:line="240" w:lineRule="auto"/>
              <w:jc w:val="both"/>
              <w:rPr>
                <w:rFonts w:ascii="Times New Roman" w:eastAsia="Times New Roman" w:hAnsi="Times New Roman"/>
                <w:sz w:val="24"/>
                <w:szCs w:val="24"/>
                <w:lang w:eastAsia="ro-MD"/>
              </w:rPr>
            </w:pPr>
            <w:r w:rsidRPr="0063266F">
              <w:rPr>
                <w:rFonts w:ascii="Times New Roman" w:eastAsia="Times New Roman" w:hAnsi="Times New Roman"/>
                <w:sz w:val="24"/>
                <w:szCs w:val="24"/>
                <w:lang w:eastAsia="ro-MD"/>
              </w:rPr>
              <w:t>70 %</w:t>
            </w:r>
          </w:p>
        </w:tc>
      </w:tr>
    </w:tbl>
    <w:p w14:paraId="18590D86" w14:textId="77777777" w:rsidR="00ED3296" w:rsidRPr="0063266F" w:rsidRDefault="00ED3296" w:rsidP="00362904">
      <w:pPr>
        <w:spacing w:after="0" w:line="240" w:lineRule="auto"/>
        <w:rPr>
          <w:rFonts w:ascii="Times New Roman" w:hAnsi="Times New Roman"/>
          <w:i/>
          <w:iCs/>
          <w:sz w:val="24"/>
          <w:szCs w:val="24"/>
        </w:rPr>
      </w:pPr>
    </w:p>
    <w:p w14:paraId="2B6879D0" w14:textId="77777777" w:rsidR="00ED3296" w:rsidRPr="0063266F" w:rsidRDefault="00ED3296" w:rsidP="00362904">
      <w:pPr>
        <w:spacing w:after="0" w:line="240" w:lineRule="auto"/>
        <w:jc w:val="center"/>
        <w:rPr>
          <w:rFonts w:ascii="Times New Roman" w:hAnsi="Times New Roman"/>
          <w:i/>
          <w:iCs/>
          <w:sz w:val="24"/>
          <w:szCs w:val="24"/>
        </w:rPr>
      </w:pPr>
      <w:proofErr w:type="spellStart"/>
      <w:r w:rsidRPr="0063266F">
        <w:rPr>
          <w:rFonts w:ascii="Times New Roman" w:hAnsi="Times New Roman"/>
          <w:i/>
          <w:iCs/>
          <w:sz w:val="24"/>
          <w:szCs w:val="24"/>
        </w:rPr>
        <w:t>Secțiunea</w:t>
      </w:r>
      <w:proofErr w:type="spellEnd"/>
      <w:r w:rsidRPr="0063266F">
        <w:rPr>
          <w:rFonts w:ascii="Times New Roman" w:hAnsi="Times New Roman"/>
          <w:i/>
          <w:iCs/>
          <w:sz w:val="24"/>
          <w:szCs w:val="24"/>
        </w:rPr>
        <w:t xml:space="preserve"> a 2-a</w:t>
      </w:r>
    </w:p>
    <w:p w14:paraId="6215F9E0" w14:textId="77777777" w:rsidR="00ED3296" w:rsidRPr="0063266F" w:rsidRDefault="00ED3296" w:rsidP="00362904">
      <w:pPr>
        <w:spacing w:after="0"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Metode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a </w:t>
      </w:r>
      <w:proofErr w:type="spellStart"/>
      <w:r w:rsidRPr="0063266F">
        <w:rPr>
          <w:rFonts w:ascii="Times New Roman" w:hAnsi="Times New Roman"/>
          <w:b/>
          <w:bCs/>
          <w:sz w:val="24"/>
          <w:szCs w:val="24"/>
        </w:rPr>
        <w:t>stabili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dacă</w:t>
      </w:r>
      <w:proofErr w:type="spellEnd"/>
      <w:r w:rsidRPr="0063266F">
        <w:rPr>
          <w:rFonts w:ascii="Times New Roman" w:hAnsi="Times New Roman"/>
          <w:b/>
          <w:bCs/>
          <w:sz w:val="24"/>
          <w:szCs w:val="24"/>
        </w:rPr>
        <w:t xml:space="preserve"> o </w:t>
      </w:r>
      <w:proofErr w:type="spellStart"/>
      <w:r w:rsidRPr="0063266F">
        <w:rPr>
          <w:rFonts w:ascii="Times New Roman" w:hAnsi="Times New Roman"/>
          <w:b/>
          <w:bCs/>
          <w:sz w:val="24"/>
          <w:szCs w:val="24"/>
        </w:rPr>
        <w:t>tranzacție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este</w:t>
      </w:r>
      <w:proofErr w:type="spellEnd"/>
      <w:r w:rsidRPr="0063266F">
        <w:rPr>
          <w:rFonts w:ascii="Times New Roman" w:hAnsi="Times New Roman"/>
          <w:b/>
          <w:bCs/>
          <w:sz w:val="24"/>
          <w:szCs w:val="24"/>
        </w:rPr>
        <w:t xml:space="preserve"> o </w:t>
      </w:r>
      <w:proofErr w:type="spellStart"/>
      <w:r w:rsidRPr="0063266F">
        <w:rPr>
          <w:rFonts w:ascii="Times New Roman" w:hAnsi="Times New Roman"/>
          <w:b/>
          <w:bCs/>
          <w:sz w:val="24"/>
          <w:szCs w:val="24"/>
        </w:rPr>
        <w:t>poziție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lungă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scurtă</w:t>
      </w:r>
      <w:proofErr w:type="spellEnd"/>
      <w:r w:rsidRPr="0063266F">
        <w:rPr>
          <w:rFonts w:ascii="Times New Roman" w:hAnsi="Times New Roman"/>
          <w:b/>
          <w:bCs/>
          <w:sz w:val="24"/>
          <w:szCs w:val="24"/>
        </w:rPr>
        <w:t xml:space="preserve"> pe </w:t>
      </w:r>
      <w:proofErr w:type="spellStart"/>
      <w:r w:rsidRPr="0063266F">
        <w:rPr>
          <w:rFonts w:ascii="Times New Roman" w:hAnsi="Times New Roman"/>
          <w:b/>
          <w:bCs/>
          <w:sz w:val="24"/>
          <w:szCs w:val="24"/>
        </w:rPr>
        <w:t>determinantul</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principal </w:t>
      </w:r>
      <w:proofErr w:type="spellStart"/>
      <w:r w:rsidRPr="0063266F">
        <w:rPr>
          <w:rFonts w:ascii="Times New Roman" w:hAnsi="Times New Roman"/>
          <w:b/>
          <w:bCs/>
          <w:sz w:val="24"/>
          <w:szCs w:val="24"/>
        </w:rPr>
        <w:t>sau</w:t>
      </w:r>
      <w:proofErr w:type="spellEnd"/>
      <w:r w:rsidRPr="0063266F">
        <w:rPr>
          <w:rFonts w:ascii="Times New Roman" w:hAnsi="Times New Roman"/>
          <w:b/>
          <w:bCs/>
          <w:sz w:val="24"/>
          <w:szCs w:val="24"/>
        </w:rPr>
        <w:t xml:space="preserve"> pe </w:t>
      </w:r>
      <w:proofErr w:type="spellStart"/>
      <w:r w:rsidRPr="0063266F">
        <w:rPr>
          <w:rFonts w:ascii="Times New Roman" w:hAnsi="Times New Roman"/>
          <w:b/>
          <w:bCs/>
          <w:sz w:val="24"/>
          <w:szCs w:val="24"/>
        </w:rPr>
        <w:t>cel</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mai</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semnificativ</w:t>
      </w:r>
      <w:proofErr w:type="spellEnd"/>
      <w:r w:rsidRPr="0063266F">
        <w:rPr>
          <w:rFonts w:ascii="Times New Roman" w:hAnsi="Times New Roman"/>
          <w:b/>
          <w:bCs/>
          <w:sz w:val="24"/>
          <w:szCs w:val="24"/>
        </w:rPr>
        <w:t xml:space="preserve"> determinant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într</w:t>
      </w:r>
      <w:proofErr w:type="spellEnd"/>
      <w:r w:rsidRPr="0063266F">
        <w:rPr>
          <w:rFonts w:ascii="Times New Roman" w:hAnsi="Times New Roman"/>
          <w:b/>
          <w:bCs/>
          <w:sz w:val="24"/>
          <w:szCs w:val="24"/>
        </w:rPr>
        <w:t xml:space="preserve">-o </w:t>
      </w:r>
      <w:proofErr w:type="spellStart"/>
      <w:r w:rsidRPr="0063266F">
        <w:rPr>
          <w:rFonts w:ascii="Times New Roman" w:hAnsi="Times New Roman"/>
          <w:b/>
          <w:bCs/>
          <w:sz w:val="24"/>
          <w:szCs w:val="24"/>
        </w:rPr>
        <w:t>anumită</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categorie</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p>
    <w:p w14:paraId="001FF400" w14:textId="77777777" w:rsidR="00ED3296" w:rsidRPr="0063266F" w:rsidRDefault="00ED3296" w:rsidP="00362904">
      <w:pPr>
        <w:spacing w:after="0" w:line="240" w:lineRule="auto"/>
        <w:ind w:firstLine="426"/>
        <w:rPr>
          <w:rFonts w:ascii="Times New Roman" w:hAnsi="Times New Roman"/>
          <w:sz w:val="24"/>
          <w:szCs w:val="24"/>
        </w:rPr>
      </w:pPr>
      <w:r w:rsidRPr="0063266F">
        <w:rPr>
          <w:rFonts w:ascii="Times New Roman" w:hAnsi="Times New Roman"/>
          <w:b/>
          <w:bCs/>
          <w:sz w:val="24"/>
          <w:szCs w:val="24"/>
        </w:rPr>
        <w:t>13.</w:t>
      </w:r>
      <w:r w:rsidRPr="0063266F">
        <w:rPr>
          <w:rFonts w:ascii="Times New Roman" w:hAnsi="Times New Roman"/>
          <w:sz w:val="24"/>
          <w:szCs w:val="24"/>
        </w:rPr>
        <w:t xml:space="preserve"> </w:t>
      </w:r>
      <w:proofErr w:type="spellStart"/>
      <w:r w:rsidRPr="0063266F">
        <w:rPr>
          <w:rFonts w:ascii="Times New Roman" w:hAnsi="Times New Roman"/>
          <w:sz w:val="24"/>
          <w:szCs w:val="24"/>
        </w:rPr>
        <w:t>Băncile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dacă</w:t>
      </w:r>
      <w:proofErr w:type="spellEnd"/>
      <w:r w:rsidRPr="0063266F">
        <w:rPr>
          <w:rFonts w:ascii="Times New Roman" w:hAnsi="Times New Roman"/>
          <w:sz w:val="24"/>
          <w:szCs w:val="24"/>
        </w:rPr>
        <w:t xml:space="preserve"> o </w:t>
      </w:r>
      <w:proofErr w:type="spellStart"/>
      <w:r w:rsidRPr="0063266F">
        <w:rPr>
          <w:rFonts w:ascii="Times New Roman" w:hAnsi="Times New Roman"/>
          <w:sz w:val="24"/>
          <w:szCs w:val="24"/>
        </w:rPr>
        <w:t>tranzacție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o </w:t>
      </w:r>
      <w:proofErr w:type="spellStart"/>
      <w:r w:rsidRPr="0063266F">
        <w:rPr>
          <w:rFonts w:ascii="Times New Roman" w:hAnsi="Times New Roman"/>
          <w:sz w:val="24"/>
          <w:szCs w:val="24"/>
        </w:rPr>
        <w:t>poziție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lungă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sau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scurtă</w:t>
      </w:r>
      <w:proofErr w:type="spellEnd"/>
      <w:r w:rsidRPr="0063266F">
        <w:rPr>
          <w:rFonts w:ascii="Times New Roman" w:hAnsi="Times New Roman"/>
          <w:sz w:val="24"/>
          <w:szCs w:val="24"/>
        </w:rPr>
        <w:t xml:space="preserve"> pe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principal </w:t>
      </w:r>
      <w:proofErr w:type="spellStart"/>
      <w:r w:rsidRPr="0063266F">
        <w:rPr>
          <w:rFonts w:ascii="Times New Roman" w:hAnsi="Times New Roman"/>
          <w:sz w:val="24"/>
          <w:szCs w:val="24"/>
        </w:rPr>
        <w:t>sau</w:t>
      </w:r>
      <w:proofErr w:type="spellEnd"/>
      <w:r w:rsidRPr="0063266F">
        <w:rPr>
          <w:rFonts w:ascii="Times New Roman" w:hAnsi="Times New Roman"/>
          <w:sz w:val="24"/>
          <w:szCs w:val="24"/>
        </w:rPr>
        <w:t xml:space="preserve"> pe </w:t>
      </w:r>
      <w:proofErr w:type="spellStart"/>
      <w:r w:rsidRPr="0063266F">
        <w:rPr>
          <w:rFonts w:ascii="Times New Roman" w:hAnsi="Times New Roman"/>
          <w:sz w:val="24"/>
          <w:szCs w:val="24"/>
        </w:rPr>
        <w:t>cel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mai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semnificativ</w:t>
      </w:r>
      <w:proofErr w:type="spellEnd"/>
      <w:r w:rsidRPr="0063266F">
        <w:rPr>
          <w:rFonts w:ascii="Times New Roman" w:hAnsi="Times New Roman"/>
          <w:sz w:val="24"/>
          <w:szCs w:val="24"/>
        </w:rPr>
        <w:t xml:space="preserve">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într</w:t>
      </w:r>
      <w:proofErr w:type="spellEnd"/>
      <w:r w:rsidRPr="0063266F">
        <w:rPr>
          <w:rFonts w:ascii="Times New Roman" w:hAnsi="Times New Roman"/>
          <w:sz w:val="24"/>
          <w:szCs w:val="24"/>
        </w:rPr>
        <w:t xml:space="preserve">-o </w:t>
      </w:r>
      <w:proofErr w:type="spellStart"/>
      <w:r w:rsidRPr="0063266F">
        <w:rPr>
          <w:rFonts w:ascii="Times New Roman" w:hAnsi="Times New Roman"/>
          <w:sz w:val="24"/>
          <w:szCs w:val="24"/>
        </w:rPr>
        <w:t>anumită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categorie</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aplicarea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uneia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dintre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următoarele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metode</w:t>
      </w:r>
      <w:proofErr w:type="spellEnd"/>
      <w:r w:rsidRPr="0063266F">
        <w:rPr>
          <w:rFonts w:ascii="Times New Roman" w:hAnsi="Times New Roman"/>
          <w:sz w:val="24"/>
          <w:szCs w:val="24"/>
        </w:rPr>
        <w:t>:</w:t>
      </w:r>
    </w:p>
    <w:p w14:paraId="64E04D82"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13.1. </w:t>
      </w:r>
      <w:proofErr w:type="spellStart"/>
      <w:r w:rsidRPr="0063266F">
        <w:rPr>
          <w:rFonts w:ascii="Times New Roman" w:hAnsi="Times New Roman"/>
          <w:sz w:val="24"/>
          <w:szCs w:val="24"/>
        </w:rPr>
        <w:t>calculează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sensibilitățile</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riscul</w:t>
      </w:r>
      <w:proofErr w:type="spellEnd"/>
      <w:r w:rsidRPr="0063266F">
        <w:rPr>
          <w:rFonts w:ascii="Times New Roman" w:hAnsi="Times New Roman"/>
          <w:sz w:val="24"/>
          <w:szCs w:val="24"/>
        </w:rPr>
        <w:t xml:space="preserve"> delta al </w:t>
      </w:r>
      <w:proofErr w:type="spellStart"/>
      <w:r w:rsidRPr="0063266F">
        <w:rPr>
          <w:rFonts w:ascii="Times New Roman" w:hAnsi="Times New Roman"/>
          <w:sz w:val="24"/>
          <w:szCs w:val="24"/>
        </w:rPr>
        <w:t>respectivilor</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determinanți</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conformitate</w:t>
      </w:r>
      <w:proofErr w:type="spellEnd"/>
      <w:r w:rsidRPr="0063266F">
        <w:rPr>
          <w:rFonts w:ascii="Times New Roman" w:hAnsi="Times New Roman"/>
          <w:sz w:val="24"/>
          <w:szCs w:val="24"/>
        </w:rPr>
        <w:t xml:space="preserve"> cu </w:t>
      </w:r>
      <w:proofErr w:type="spellStart"/>
      <w:r w:rsidRPr="0063266F">
        <w:rPr>
          <w:rFonts w:ascii="Times New Roman" w:hAnsi="Times New Roman"/>
          <w:sz w:val="24"/>
          <w:szCs w:val="24"/>
        </w:rPr>
        <w:t>prevederile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Regulamentului</w:t>
      </w:r>
      <w:proofErr w:type="spellEnd"/>
      <w:r w:rsidRPr="0063266F">
        <w:rPr>
          <w:rFonts w:ascii="Times New Roman" w:hAnsi="Times New Roman"/>
          <w:sz w:val="24"/>
          <w:szCs w:val="24"/>
        </w:rPr>
        <w:t xml:space="preserve"> 114/2018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tranzacția</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o </w:t>
      </w:r>
      <w:proofErr w:type="spellStart"/>
      <w:r w:rsidRPr="0063266F">
        <w:rPr>
          <w:rFonts w:ascii="Times New Roman" w:hAnsi="Times New Roman"/>
          <w:sz w:val="24"/>
          <w:szCs w:val="24"/>
        </w:rPr>
        <w:t>poziție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lungă</w:t>
      </w:r>
      <w:proofErr w:type="spellEnd"/>
      <w:r w:rsidRPr="0063266F">
        <w:rPr>
          <w:rFonts w:ascii="Times New Roman" w:hAnsi="Times New Roman"/>
          <w:sz w:val="24"/>
          <w:szCs w:val="24"/>
        </w:rPr>
        <w:t xml:space="preserve"> pe un determinant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sensibilitatea</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riscul</w:t>
      </w:r>
      <w:proofErr w:type="spellEnd"/>
      <w:r w:rsidRPr="0063266F">
        <w:rPr>
          <w:rFonts w:ascii="Times New Roman" w:hAnsi="Times New Roman"/>
          <w:sz w:val="24"/>
          <w:szCs w:val="24"/>
        </w:rPr>
        <w:t xml:space="preserve"> delta </w:t>
      </w:r>
      <w:proofErr w:type="spellStart"/>
      <w:r w:rsidRPr="0063266F">
        <w:rPr>
          <w:rFonts w:ascii="Times New Roman" w:hAnsi="Times New Roman"/>
          <w:sz w:val="24"/>
          <w:szCs w:val="24"/>
        </w:rPr>
        <w:t>corespunzătoare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pozitivă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o </w:t>
      </w:r>
      <w:proofErr w:type="spellStart"/>
      <w:r w:rsidRPr="0063266F">
        <w:rPr>
          <w:rFonts w:ascii="Times New Roman" w:hAnsi="Times New Roman"/>
          <w:sz w:val="24"/>
          <w:szCs w:val="24"/>
        </w:rPr>
        <w:t>poziție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scurtă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cazul</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care </w:t>
      </w:r>
      <w:proofErr w:type="spellStart"/>
      <w:r w:rsidRPr="0063266F">
        <w:rPr>
          <w:rFonts w:ascii="Times New Roman" w:hAnsi="Times New Roman"/>
          <w:sz w:val="24"/>
          <w:szCs w:val="24"/>
        </w:rPr>
        <w:t>sensibilitatea</w:t>
      </w:r>
      <w:proofErr w:type="spellEnd"/>
      <w:r w:rsidRPr="0063266F">
        <w:rPr>
          <w:rFonts w:ascii="Times New Roman" w:hAnsi="Times New Roman"/>
          <w:sz w:val="24"/>
          <w:szCs w:val="24"/>
        </w:rPr>
        <w:t xml:space="preserve"> la </w:t>
      </w:r>
      <w:proofErr w:type="spellStart"/>
      <w:r w:rsidRPr="0063266F">
        <w:rPr>
          <w:rFonts w:ascii="Times New Roman" w:hAnsi="Times New Roman"/>
          <w:sz w:val="24"/>
          <w:szCs w:val="24"/>
        </w:rPr>
        <w:t>riscul</w:t>
      </w:r>
      <w:proofErr w:type="spellEnd"/>
      <w:r w:rsidRPr="0063266F">
        <w:rPr>
          <w:rFonts w:ascii="Times New Roman" w:hAnsi="Times New Roman"/>
          <w:sz w:val="24"/>
          <w:szCs w:val="24"/>
        </w:rPr>
        <w:t xml:space="preserve"> delta </w:t>
      </w:r>
      <w:proofErr w:type="spellStart"/>
      <w:r w:rsidRPr="0063266F">
        <w:rPr>
          <w:rFonts w:ascii="Times New Roman" w:hAnsi="Times New Roman"/>
          <w:sz w:val="24"/>
          <w:szCs w:val="24"/>
        </w:rPr>
        <w:t>corespunzătoare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este</w:t>
      </w:r>
      <w:proofErr w:type="spellEnd"/>
      <w:r w:rsidRPr="0063266F">
        <w:rPr>
          <w:rFonts w:ascii="Times New Roman" w:hAnsi="Times New Roman"/>
          <w:sz w:val="24"/>
          <w:szCs w:val="24"/>
        </w:rPr>
        <w:t xml:space="preserve"> </w:t>
      </w:r>
      <w:proofErr w:type="spellStart"/>
      <w:proofErr w:type="gramStart"/>
      <w:r w:rsidRPr="0063266F">
        <w:rPr>
          <w:rFonts w:ascii="Times New Roman" w:hAnsi="Times New Roman"/>
          <w:sz w:val="24"/>
          <w:szCs w:val="24"/>
        </w:rPr>
        <w:t>negativă</w:t>
      </w:r>
      <w:proofErr w:type="spellEnd"/>
      <w:r w:rsidRPr="0063266F">
        <w:rPr>
          <w:rFonts w:ascii="Times New Roman" w:hAnsi="Times New Roman"/>
          <w:sz w:val="24"/>
          <w:szCs w:val="24"/>
        </w:rPr>
        <w:t>;</w:t>
      </w:r>
      <w:proofErr w:type="gramEnd"/>
    </w:p>
    <w:p w14:paraId="0C0A6633" w14:textId="77777777" w:rsidR="00ED3296" w:rsidRPr="0063266F" w:rsidRDefault="00ED3296" w:rsidP="00362904">
      <w:pPr>
        <w:spacing w:after="0" w:line="240" w:lineRule="auto"/>
        <w:ind w:firstLine="426"/>
        <w:jc w:val="both"/>
        <w:rPr>
          <w:rFonts w:ascii="Times New Roman" w:hAnsi="Times New Roman"/>
          <w:sz w:val="24"/>
          <w:szCs w:val="24"/>
        </w:rPr>
      </w:pPr>
      <w:r w:rsidRPr="0063266F">
        <w:rPr>
          <w:rFonts w:ascii="Times New Roman" w:hAnsi="Times New Roman"/>
          <w:sz w:val="24"/>
          <w:szCs w:val="24"/>
        </w:rPr>
        <w:t xml:space="preserve">13.2. </w:t>
      </w:r>
      <w:proofErr w:type="spellStart"/>
      <w:r w:rsidRPr="0063266F">
        <w:rPr>
          <w:rFonts w:ascii="Times New Roman" w:hAnsi="Times New Roman"/>
          <w:sz w:val="24"/>
          <w:szCs w:val="24"/>
        </w:rPr>
        <w:t>evaluează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dependența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structurii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fluxurilor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trezorerie</w:t>
      </w:r>
      <w:proofErr w:type="spellEnd"/>
      <w:r w:rsidRPr="0063266F">
        <w:rPr>
          <w:rFonts w:ascii="Times New Roman" w:hAnsi="Times New Roman"/>
          <w:sz w:val="24"/>
          <w:szCs w:val="24"/>
        </w:rPr>
        <w:t xml:space="preserve"> ale </w:t>
      </w:r>
      <w:proofErr w:type="spellStart"/>
      <w:r w:rsidRPr="0063266F">
        <w:rPr>
          <w:rFonts w:ascii="Times New Roman" w:hAnsi="Times New Roman"/>
          <w:sz w:val="24"/>
          <w:szCs w:val="24"/>
        </w:rPr>
        <w:t>tranzacțiilor</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sau</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scopul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acoperire</w:t>
      </w:r>
      <w:proofErr w:type="spellEnd"/>
      <w:r w:rsidRPr="0063266F">
        <w:rPr>
          <w:rFonts w:ascii="Times New Roman" w:hAnsi="Times New Roman"/>
          <w:sz w:val="24"/>
          <w:szCs w:val="24"/>
        </w:rPr>
        <w:t xml:space="preserve"> al </w:t>
      </w:r>
      <w:proofErr w:type="spellStart"/>
      <w:r w:rsidRPr="0063266F">
        <w:rPr>
          <w:rFonts w:ascii="Times New Roman" w:hAnsi="Times New Roman"/>
          <w:sz w:val="24"/>
          <w:szCs w:val="24"/>
        </w:rPr>
        <w:t>tranzacției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în</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ceea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ce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privește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determinantul</w:t>
      </w:r>
      <w:proofErr w:type="spellEnd"/>
      <w:r w:rsidRPr="0063266F">
        <w:rPr>
          <w:rFonts w:ascii="Times New Roman" w:hAnsi="Times New Roman"/>
          <w:sz w:val="24"/>
          <w:szCs w:val="24"/>
        </w:rPr>
        <w:t xml:space="preserve"> de </w:t>
      </w:r>
      <w:proofErr w:type="spellStart"/>
      <w:r w:rsidRPr="0063266F">
        <w:rPr>
          <w:rFonts w:ascii="Times New Roman" w:hAnsi="Times New Roman"/>
          <w:sz w:val="24"/>
          <w:szCs w:val="24"/>
        </w:rPr>
        <w:t>risc</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și</w:t>
      </w:r>
      <w:proofErr w:type="spellEnd"/>
      <w:r w:rsidRPr="0063266F">
        <w:rPr>
          <w:rFonts w:ascii="Times New Roman" w:hAnsi="Times New Roman"/>
          <w:sz w:val="24"/>
          <w:szCs w:val="24"/>
        </w:rPr>
        <w:t xml:space="preserve">, pe </w:t>
      </w:r>
      <w:proofErr w:type="spellStart"/>
      <w:r w:rsidRPr="0063266F">
        <w:rPr>
          <w:rFonts w:ascii="Times New Roman" w:hAnsi="Times New Roman"/>
          <w:sz w:val="24"/>
          <w:szCs w:val="24"/>
        </w:rPr>
        <w:t>baza</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acestei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evaluări</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identifică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tranzacția</w:t>
      </w:r>
      <w:proofErr w:type="spellEnd"/>
      <w:r w:rsidRPr="0063266F">
        <w:rPr>
          <w:rFonts w:ascii="Times New Roman" w:hAnsi="Times New Roman"/>
          <w:sz w:val="24"/>
          <w:szCs w:val="24"/>
        </w:rPr>
        <w:t xml:space="preserve"> ca </w:t>
      </w:r>
      <w:proofErr w:type="spellStart"/>
      <w:r w:rsidRPr="0063266F">
        <w:rPr>
          <w:rFonts w:ascii="Times New Roman" w:hAnsi="Times New Roman"/>
          <w:sz w:val="24"/>
          <w:szCs w:val="24"/>
        </w:rPr>
        <w:t>fiind</w:t>
      </w:r>
      <w:proofErr w:type="spellEnd"/>
      <w:r w:rsidRPr="0063266F">
        <w:rPr>
          <w:rFonts w:ascii="Times New Roman" w:hAnsi="Times New Roman"/>
          <w:sz w:val="24"/>
          <w:szCs w:val="24"/>
        </w:rPr>
        <w:t xml:space="preserve"> o </w:t>
      </w:r>
      <w:proofErr w:type="spellStart"/>
      <w:r w:rsidRPr="0063266F">
        <w:rPr>
          <w:rFonts w:ascii="Times New Roman" w:hAnsi="Times New Roman"/>
          <w:sz w:val="24"/>
          <w:szCs w:val="24"/>
        </w:rPr>
        <w:t>poziție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lungă</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respectiv</w:t>
      </w:r>
      <w:proofErr w:type="spellEnd"/>
      <w:r w:rsidRPr="0063266F">
        <w:rPr>
          <w:rFonts w:ascii="Times New Roman" w:hAnsi="Times New Roman"/>
          <w:sz w:val="24"/>
          <w:szCs w:val="24"/>
        </w:rPr>
        <w:t xml:space="preserve"> o </w:t>
      </w:r>
      <w:proofErr w:type="spellStart"/>
      <w:r w:rsidRPr="0063266F">
        <w:rPr>
          <w:rFonts w:ascii="Times New Roman" w:hAnsi="Times New Roman"/>
          <w:sz w:val="24"/>
          <w:szCs w:val="24"/>
        </w:rPr>
        <w:t>poziție</w:t>
      </w:r>
      <w:proofErr w:type="spellEnd"/>
      <w:r w:rsidRPr="0063266F">
        <w:rPr>
          <w:rFonts w:ascii="Times New Roman" w:hAnsi="Times New Roman"/>
          <w:sz w:val="24"/>
          <w:szCs w:val="24"/>
        </w:rPr>
        <w:t xml:space="preserve"> </w:t>
      </w:r>
      <w:proofErr w:type="spellStart"/>
      <w:r w:rsidRPr="0063266F">
        <w:rPr>
          <w:rFonts w:ascii="Times New Roman" w:hAnsi="Times New Roman"/>
          <w:sz w:val="24"/>
          <w:szCs w:val="24"/>
        </w:rPr>
        <w:t>scurtă</w:t>
      </w:r>
      <w:proofErr w:type="spellEnd"/>
      <w:r w:rsidRPr="0063266F">
        <w:rPr>
          <w:rFonts w:ascii="Times New Roman" w:hAnsi="Times New Roman"/>
          <w:sz w:val="24"/>
          <w:szCs w:val="24"/>
        </w:rPr>
        <w:t>.</w:t>
      </w:r>
    </w:p>
    <w:p w14:paraId="05FF5898" w14:textId="77777777" w:rsidR="00ED3296" w:rsidRPr="0063266F" w:rsidRDefault="00ED3296" w:rsidP="003F5FC4">
      <w:pPr>
        <w:spacing w:line="240" w:lineRule="auto"/>
        <w:rPr>
          <w:rFonts w:ascii="Times New Roman" w:hAnsi="Times New Roman"/>
          <w:sz w:val="24"/>
          <w:szCs w:val="24"/>
        </w:rPr>
      </w:pPr>
    </w:p>
    <w:p w14:paraId="366BC2CF" w14:textId="77777777" w:rsidR="00ED3296" w:rsidRPr="0063266F" w:rsidRDefault="00ED3296" w:rsidP="003F5FC4">
      <w:pPr>
        <w:spacing w:line="240" w:lineRule="auto"/>
        <w:rPr>
          <w:rFonts w:ascii="Times New Roman" w:hAnsi="Times New Roman"/>
          <w:sz w:val="24"/>
          <w:szCs w:val="24"/>
        </w:rPr>
      </w:pPr>
    </w:p>
    <w:p w14:paraId="2BC7B9DD" w14:textId="77777777" w:rsidR="007146AA" w:rsidRPr="0063266F" w:rsidRDefault="007146AA" w:rsidP="003F5FC4">
      <w:pPr>
        <w:spacing w:line="240" w:lineRule="auto"/>
        <w:rPr>
          <w:rFonts w:ascii="Times New Roman" w:hAnsi="Times New Roman"/>
          <w:sz w:val="24"/>
          <w:szCs w:val="24"/>
        </w:rPr>
      </w:pPr>
    </w:p>
    <w:p w14:paraId="26E8E296" w14:textId="77777777" w:rsidR="007146AA" w:rsidRPr="0063266F" w:rsidRDefault="007146AA" w:rsidP="003F5FC4">
      <w:pPr>
        <w:spacing w:line="240" w:lineRule="auto"/>
        <w:rPr>
          <w:rFonts w:ascii="Times New Roman" w:hAnsi="Times New Roman"/>
          <w:sz w:val="24"/>
          <w:szCs w:val="24"/>
        </w:rPr>
      </w:pPr>
    </w:p>
    <w:p w14:paraId="78F45EC6" w14:textId="77777777" w:rsidR="00ED3296" w:rsidRPr="0063266F" w:rsidRDefault="00ED3296" w:rsidP="003F5FC4">
      <w:pPr>
        <w:spacing w:after="0" w:line="240" w:lineRule="auto"/>
        <w:jc w:val="right"/>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Anexa</w:t>
      </w:r>
      <w:proofErr w:type="spellEnd"/>
      <w:r w:rsidRPr="0063266F">
        <w:rPr>
          <w:rFonts w:ascii="Times New Roman" w:eastAsia="Times New Roman" w:hAnsi="Times New Roman"/>
          <w:i/>
          <w:iCs/>
          <w:sz w:val="24"/>
          <w:szCs w:val="24"/>
          <w:lang w:eastAsia="ro-MD"/>
        </w:rPr>
        <w:t xml:space="preserve"> 3</w:t>
      </w:r>
    </w:p>
    <w:p w14:paraId="51E4CF36" w14:textId="77777777" w:rsidR="00ED3296" w:rsidRPr="0063266F" w:rsidRDefault="00ED3296" w:rsidP="003F5FC4">
      <w:pPr>
        <w:spacing w:after="0" w:line="240" w:lineRule="auto"/>
        <w:jc w:val="right"/>
        <w:rPr>
          <w:rFonts w:ascii="Times New Roman" w:eastAsia="Times New Roman" w:hAnsi="Times New Roman"/>
          <w:sz w:val="24"/>
          <w:szCs w:val="24"/>
          <w:lang w:eastAsia="ro-MD"/>
        </w:rPr>
      </w:pPr>
      <w:r w:rsidRPr="0063266F">
        <w:rPr>
          <w:rFonts w:ascii="Times New Roman" w:eastAsia="Times New Roman" w:hAnsi="Times New Roman"/>
          <w:i/>
          <w:iCs/>
          <w:sz w:val="24"/>
          <w:szCs w:val="24"/>
          <w:lang w:eastAsia="ro-MD"/>
        </w:rPr>
        <w:t xml:space="preserve">la </w:t>
      </w:r>
      <w:proofErr w:type="spellStart"/>
      <w:r w:rsidRPr="0063266F">
        <w:rPr>
          <w:rFonts w:ascii="Times New Roman" w:eastAsia="Times New Roman" w:hAnsi="Times New Roman"/>
          <w:i/>
          <w:iCs/>
          <w:sz w:val="24"/>
          <w:szCs w:val="24"/>
          <w:lang w:eastAsia="ro-MD"/>
        </w:rPr>
        <w:t>Regulamentul</w:t>
      </w:r>
      <w:proofErr w:type="spellEnd"/>
      <w:r w:rsidRPr="0063266F">
        <w:rPr>
          <w:rFonts w:ascii="Times New Roman" w:eastAsia="Times New Roman" w:hAnsi="Times New Roman"/>
          <w:i/>
          <w:iCs/>
          <w:sz w:val="24"/>
          <w:szCs w:val="24"/>
          <w:lang w:eastAsia="ro-MD"/>
        </w:rPr>
        <w:t xml:space="preserve"> cu </w:t>
      </w:r>
      <w:proofErr w:type="spellStart"/>
      <w:r w:rsidRPr="0063266F">
        <w:rPr>
          <w:rFonts w:ascii="Times New Roman" w:eastAsia="Times New Roman" w:hAnsi="Times New Roman"/>
          <w:i/>
          <w:iCs/>
          <w:sz w:val="24"/>
          <w:szCs w:val="24"/>
          <w:lang w:eastAsia="ro-MD"/>
        </w:rPr>
        <w:t>privire</w:t>
      </w:r>
      <w:proofErr w:type="spellEnd"/>
      <w:r w:rsidRPr="0063266F">
        <w:rPr>
          <w:rFonts w:ascii="Times New Roman" w:eastAsia="Times New Roman" w:hAnsi="Times New Roman"/>
          <w:i/>
          <w:iCs/>
          <w:sz w:val="24"/>
          <w:szCs w:val="24"/>
          <w:lang w:eastAsia="ro-MD"/>
        </w:rPr>
        <w:t xml:space="preserve"> la </w:t>
      </w:r>
      <w:proofErr w:type="spellStart"/>
      <w:r w:rsidRPr="0063266F">
        <w:rPr>
          <w:rFonts w:ascii="Times New Roman" w:eastAsia="Times New Roman" w:hAnsi="Times New Roman"/>
          <w:i/>
          <w:iCs/>
          <w:sz w:val="24"/>
          <w:szCs w:val="24"/>
          <w:lang w:eastAsia="ro-MD"/>
        </w:rPr>
        <w:t>tratamentul</w:t>
      </w:r>
      <w:proofErr w:type="spellEnd"/>
    </w:p>
    <w:p w14:paraId="51EE249B" w14:textId="77777777" w:rsidR="00ED3296" w:rsidRPr="0063266F" w:rsidRDefault="00ED3296" w:rsidP="003F5FC4">
      <w:pPr>
        <w:spacing w:after="0" w:line="240" w:lineRule="auto"/>
        <w:jc w:val="right"/>
        <w:rPr>
          <w:rFonts w:ascii="Times New Roman" w:eastAsia="Times New Roman" w:hAnsi="Times New Roman"/>
          <w:sz w:val="24"/>
          <w:szCs w:val="24"/>
          <w:lang w:eastAsia="ro-MD"/>
        </w:rPr>
      </w:pPr>
      <w:proofErr w:type="spellStart"/>
      <w:r w:rsidRPr="0063266F">
        <w:rPr>
          <w:rFonts w:ascii="Times New Roman" w:eastAsia="Times New Roman" w:hAnsi="Times New Roman"/>
          <w:i/>
          <w:iCs/>
          <w:sz w:val="24"/>
          <w:szCs w:val="24"/>
          <w:lang w:eastAsia="ro-MD"/>
        </w:rPr>
        <w:t>riscului</w:t>
      </w:r>
      <w:proofErr w:type="spellEnd"/>
      <w:r w:rsidRPr="0063266F">
        <w:rPr>
          <w:rFonts w:ascii="Times New Roman" w:eastAsia="Times New Roman" w:hAnsi="Times New Roman"/>
          <w:i/>
          <w:iCs/>
          <w:sz w:val="24"/>
          <w:szCs w:val="24"/>
          <w:lang w:eastAsia="ro-MD"/>
        </w:rPr>
        <w:t xml:space="preserve"> de credit al </w:t>
      </w:r>
      <w:proofErr w:type="spellStart"/>
      <w:r w:rsidRPr="0063266F">
        <w:rPr>
          <w:rFonts w:ascii="Times New Roman" w:eastAsia="Times New Roman" w:hAnsi="Times New Roman"/>
          <w:i/>
          <w:iCs/>
          <w:sz w:val="24"/>
          <w:szCs w:val="24"/>
          <w:lang w:eastAsia="ro-MD"/>
        </w:rPr>
        <w:t>contrapărţii</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pentru</w:t>
      </w:r>
      <w:proofErr w:type="spellEnd"/>
      <w:r w:rsidRPr="0063266F">
        <w:rPr>
          <w:rFonts w:ascii="Times New Roman" w:eastAsia="Times New Roman" w:hAnsi="Times New Roman"/>
          <w:i/>
          <w:iCs/>
          <w:sz w:val="24"/>
          <w:szCs w:val="24"/>
          <w:lang w:eastAsia="ro-MD"/>
        </w:rPr>
        <w:t xml:space="preserve"> </w:t>
      </w:r>
      <w:proofErr w:type="spellStart"/>
      <w:r w:rsidRPr="0063266F">
        <w:rPr>
          <w:rFonts w:ascii="Times New Roman" w:eastAsia="Times New Roman" w:hAnsi="Times New Roman"/>
          <w:i/>
          <w:iCs/>
          <w:sz w:val="24"/>
          <w:szCs w:val="24"/>
          <w:lang w:eastAsia="ro-MD"/>
        </w:rPr>
        <w:t>bănci</w:t>
      </w:r>
      <w:proofErr w:type="spellEnd"/>
    </w:p>
    <w:p w14:paraId="37FF2DEB" w14:textId="77777777" w:rsidR="00ED3296" w:rsidRPr="0063266F" w:rsidRDefault="00ED3296" w:rsidP="003F5FC4">
      <w:pPr>
        <w:spacing w:line="240" w:lineRule="auto"/>
        <w:rPr>
          <w:rFonts w:ascii="Times New Roman" w:hAnsi="Times New Roman"/>
          <w:b/>
          <w:bCs/>
          <w:sz w:val="24"/>
          <w:szCs w:val="24"/>
        </w:rPr>
      </w:pPr>
    </w:p>
    <w:p w14:paraId="53916184" w14:textId="77777777" w:rsidR="00ED3296" w:rsidRPr="0063266F" w:rsidRDefault="00ED3296" w:rsidP="003F5FC4">
      <w:pPr>
        <w:spacing w:line="240" w:lineRule="auto"/>
        <w:jc w:val="center"/>
        <w:rPr>
          <w:rFonts w:ascii="Times New Roman" w:hAnsi="Times New Roman"/>
          <w:b/>
          <w:bCs/>
          <w:sz w:val="24"/>
          <w:szCs w:val="24"/>
        </w:rPr>
      </w:pPr>
      <w:proofErr w:type="spellStart"/>
      <w:r w:rsidRPr="0063266F">
        <w:rPr>
          <w:rFonts w:ascii="Times New Roman" w:hAnsi="Times New Roman"/>
          <w:b/>
          <w:bCs/>
          <w:sz w:val="24"/>
          <w:szCs w:val="24"/>
        </w:rPr>
        <w:t>Standardele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tehnice</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reglementare</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pentru</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precizarea</w:t>
      </w:r>
      <w:proofErr w:type="spellEnd"/>
      <w:r w:rsidRPr="0063266F">
        <w:rPr>
          <w:rFonts w:ascii="Times New Roman" w:hAnsi="Times New Roman"/>
          <w:b/>
          <w:bCs/>
          <w:sz w:val="24"/>
          <w:szCs w:val="24"/>
        </w:rPr>
        <w:t xml:space="preserve"> </w:t>
      </w:r>
      <w:proofErr w:type="spellStart"/>
      <w:r w:rsidRPr="0063266F">
        <w:rPr>
          <w:rFonts w:ascii="Times New Roman" w:hAnsi="Times New Roman"/>
          <w:b/>
          <w:bCs/>
          <w:sz w:val="24"/>
          <w:szCs w:val="24"/>
        </w:rPr>
        <w:t>perioadelor</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risc</w:t>
      </w:r>
      <w:proofErr w:type="spellEnd"/>
      <w:r w:rsidRPr="0063266F">
        <w:rPr>
          <w:rFonts w:ascii="Times New Roman" w:hAnsi="Times New Roman"/>
          <w:b/>
          <w:bCs/>
          <w:sz w:val="24"/>
          <w:szCs w:val="24"/>
        </w:rPr>
        <w:t xml:space="preserve"> de </w:t>
      </w:r>
      <w:proofErr w:type="spellStart"/>
      <w:r w:rsidRPr="0063266F">
        <w:rPr>
          <w:rFonts w:ascii="Times New Roman" w:hAnsi="Times New Roman"/>
          <w:b/>
          <w:bCs/>
          <w:sz w:val="24"/>
          <w:szCs w:val="24"/>
        </w:rPr>
        <w:t>marjă</w:t>
      </w:r>
      <w:proofErr w:type="spellEnd"/>
    </w:p>
    <w:p w14:paraId="0B56FA4B" w14:textId="77777777" w:rsidR="00ED3296" w:rsidRPr="0063266F" w:rsidRDefault="00ED3296" w:rsidP="00362904">
      <w:pPr>
        <w:pStyle w:val="oj-normal"/>
        <w:shd w:val="clear" w:color="auto" w:fill="FFFFFF"/>
        <w:spacing w:before="0" w:beforeAutospacing="0" w:after="0" w:afterAutospacing="0"/>
        <w:ind w:firstLine="426"/>
        <w:jc w:val="both"/>
      </w:pPr>
      <w:r w:rsidRPr="0063266F">
        <w:rPr>
          <w:b/>
          <w:bCs/>
        </w:rPr>
        <w:t>1.</w:t>
      </w:r>
      <w:r w:rsidRPr="0063266F">
        <w:t> Perioadele de risc de marjă (MPOR) aferente unui set de compensare pe care băncile le pot utiliza în sensul punctelor 134 și 135 din prezentul regulament se determină în conformitate cu punctele 2-4 din prezenta anexă.</w:t>
      </w:r>
    </w:p>
    <w:p w14:paraId="22CCD3F5" w14:textId="77777777" w:rsidR="00ED3296" w:rsidRPr="0063266F" w:rsidRDefault="00ED3296" w:rsidP="00362904">
      <w:pPr>
        <w:pStyle w:val="oj-normal"/>
        <w:shd w:val="clear" w:color="auto" w:fill="FFFFFF"/>
        <w:spacing w:before="0" w:beforeAutospacing="0" w:after="0" w:afterAutospacing="0"/>
        <w:ind w:firstLine="426"/>
        <w:jc w:val="both"/>
      </w:pPr>
      <w:r w:rsidRPr="0063266F">
        <w:rPr>
          <w:b/>
          <w:bCs/>
        </w:rPr>
        <w:t>2.</w:t>
      </w:r>
      <w:r w:rsidRPr="0063266F">
        <w:t xml:space="preserve"> În cazul în care setul de compensare relevant include tranzacții compensate cu o contrapartidă centrală calificată, astfel cum este definită la </w:t>
      </w:r>
      <w:bookmarkStart w:id="19" w:name="_Hlk214637652"/>
      <w:r w:rsidRPr="0063266F">
        <w:t>punctul 3 din prezentul regulament</w:t>
      </w:r>
      <w:bookmarkEnd w:id="19"/>
      <w:r w:rsidRPr="0063266F">
        <w:t>, MPOR pe care băncile le pot utiliza corespund perioadei cu durata mai mare dintre cele enumerate în continuare:</w:t>
      </w:r>
    </w:p>
    <w:p w14:paraId="26EC2723" w14:textId="77777777" w:rsidR="00ED3296" w:rsidRPr="0063266F" w:rsidRDefault="00ED3296" w:rsidP="00362904">
      <w:pPr>
        <w:pStyle w:val="oj-normal"/>
        <w:shd w:val="clear" w:color="auto" w:fill="FFFFFF"/>
        <w:spacing w:before="0" w:beforeAutospacing="0" w:after="0" w:afterAutospacing="0"/>
        <w:ind w:firstLine="426"/>
        <w:jc w:val="both"/>
      </w:pPr>
      <w:r w:rsidRPr="0063266F">
        <w:t>2.1. cinci zile lucrătoare;</w:t>
      </w:r>
    </w:p>
    <w:p w14:paraId="4CA627FB" w14:textId="77777777" w:rsidR="00ED3296" w:rsidRPr="0063266F" w:rsidRDefault="00ED3296" w:rsidP="00362904">
      <w:pPr>
        <w:pStyle w:val="oj-normal"/>
        <w:spacing w:before="0" w:beforeAutospacing="0" w:after="0" w:afterAutospacing="0"/>
        <w:ind w:firstLine="426"/>
        <w:jc w:val="both"/>
      </w:pPr>
      <w:r w:rsidRPr="0063266F">
        <w:lastRenderedPageBreak/>
        <w:t>2.2. cea mai lungă perioadă de lichidare a contractelor sau a tranzacțiilor incluse în setul de compensare, astfel cum a fost făcută de către contrapartida centrală calificată cu care sunt compensate respectivele contracte sau tranzacții.</w:t>
      </w:r>
    </w:p>
    <w:p w14:paraId="1D589FDA" w14:textId="77777777" w:rsidR="00ED3296" w:rsidRPr="0063266F" w:rsidRDefault="00ED3296" w:rsidP="00362904">
      <w:pPr>
        <w:pStyle w:val="oj-normal"/>
        <w:shd w:val="clear" w:color="auto" w:fill="FFFFFF"/>
        <w:spacing w:before="0" w:beforeAutospacing="0" w:after="0" w:afterAutospacing="0"/>
        <w:ind w:firstLine="426"/>
        <w:jc w:val="both"/>
      </w:pPr>
      <w:r w:rsidRPr="0063266F">
        <w:rPr>
          <w:b/>
          <w:bCs/>
        </w:rPr>
        <w:t>3.</w:t>
      </w:r>
      <w:r w:rsidRPr="0063266F">
        <w:t xml:space="preserve"> În sensul subpunctului 2.2. din prezenta anexă, în cazul în care perioada de lichidare făcută publică include o perioadă suplimentară pentru novația pozițiilor unui membru compensator care își respectă obligațiile, perioada care trebuie să fie utilizată de bancă ca MPOR exclude respectiva perioadă suplimentară.</w:t>
      </w:r>
    </w:p>
    <w:p w14:paraId="6BF9359A" w14:textId="4170A74B" w:rsidR="00ED3296" w:rsidRPr="0063266F" w:rsidRDefault="00ED3296" w:rsidP="00362904">
      <w:pPr>
        <w:pStyle w:val="oj-normal"/>
        <w:shd w:val="clear" w:color="auto" w:fill="FFFFFF"/>
        <w:spacing w:before="0" w:beforeAutospacing="0" w:after="0" w:afterAutospacing="0"/>
        <w:ind w:firstLine="426"/>
        <w:jc w:val="both"/>
      </w:pPr>
      <w:r w:rsidRPr="0063266F">
        <w:rPr>
          <w:b/>
          <w:bCs/>
        </w:rPr>
        <w:t>4.</w:t>
      </w:r>
      <w:r w:rsidRPr="0063266F">
        <w:t> În cazul în care setul de compensare relevant include tranzacții care nu sunt compensate cu o contrapartidă centrală calificată, astfel cum este definită la punctul 3 din prezentul regulament, MPOR pe care băncile le pot utiliza au o durată de cel puțin 10 zile lucrătoare.</w:t>
      </w:r>
      <w:r w:rsidR="007146AA" w:rsidRPr="0063266F">
        <w:t>”.</w:t>
      </w:r>
    </w:p>
    <w:p w14:paraId="40031D72" w14:textId="77777777" w:rsidR="00176A9A" w:rsidRPr="0063266F" w:rsidRDefault="00176A9A" w:rsidP="00176A9A">
      <w:pPr>
        <w:spacing w:line="240" w:lineRule="auto"/>
        <w:jc w:val="both"/>
        <w:rPr>
          <w:rFonts w:ascii="Times New Roman" w:hAnsi="Times New Roman"/>
          <w:sz w:val="24"/>
          <w:szCs w:val="24"/>
          <w:lang w:val="ro-MD"/>
        </w:rPr>
      </w:pPr>
    </w:p>
    <w:p w14:paraId="2EBBFE34" w14:textId="77777777" w:rsidR="007F3A26" w:rsidRPr="0063266F" w:rsidRDefault="00176A9A" w:rsidP="007F3A26">
      <w:pPr>
        <w:spacing w:line="240" w:lineRule="auto"/>
        <w:jc w:val="both"/>
        <w:rPr>
          <w:rFonts w:ascii="Times New Roman" w:hAnsi="Times New Roman"/>
          <w:sz w:val="24"/>
          <w:szCs w:val="24"/>
          <w:lang w:val="ro-RO"/>
        </w:rPr>
      </w:pPr>
      <w:r w:rsidRPr="0063266F">
        <w:rPr>
          <w:rFonts w:ascii="Times New Roman" w:hAnsi="Times New Roman"/>
          <w:b/>
          <w:bCs/>
          <w:sz w:val="24"/>
          <w:szCs w:val="24"/>
          <w:lang w:val="ro-MD"/>
        </w:rPr>
        <w:t xml:space="preserve">2. </w:t>
      </w:r>
      <w:r w:rsidR="007F3A26" w:rsidRPr="0063266F">
        <w:rPr>
          <w:rFonts w:ascii="Times New Roman" w:hAnsi="Times New Roman"/>
          <w:sz w:val="24"/>
          <w:szCs w:val="24"/>
          <w:lang w:val="ro-RO"/>
        </w:rPr>
        <w:t xml:space="preserve">Instrucțiunea cu privire la prezentarea de către bănci a rapoartelor COREP în scopuri de supraveghere, aprobată prin Hotărârea Comitetului executiv al Băncii Naționale a Moldovei nr. 117/2018 (Monitorul Oficial al Republicii Moldova, 2018, nr. 183-194, art. 907), înregistrată la Ministerul </w:t>
      </w:r>
      <w:proofErr w:type="spellStart"/>
      <w:r w:rsidR="007F3A26" w:rsidRPr="0063266F">
        <w:rPr>
          <w:rFonts w:ascii="Times New Roman" w:hAnsi="Times New Roman"/>
          <w:sz w:val="24"/>
          <w:szCs w:val="24"/>
          <w:lang w:val="ro-RO"/>
        </w:rPr>
        <w:t>Justiţiei</w:t>
      </w:r>
      <w:proofErr w:type="spellEnd"/>
      <w:r w:rsidR="007F3A26" w:rsidRPr="0063266F">
        <w:rPr>
          <w:rFonts w:ascii="Times New Roman" w:hAnsi="Times New Roman"/>
          <w:sz w:val="24"/>
          <w:szCs w:val="24"/>
          <w:lang w:val="ro-RO"/>
        </w:rPr>
        <w:t xml:space="preserve"> al Republicii Moldova cu nr.1337/2018, cu modificările ulterioare, se modifică după cum urmează:</w:t>
      </w:r>
    </w:p>
    <w:p w14:paraId="090B6513" w14:textId="5DF1D138" w:rsidR="00691465" w:rsidRDefault="00691465" w:rsidP="004F76FF">
      <w:pPr>
        <w:spacing w:line="240" w:lineRule="auto"/>
        <w:ind w:firstLine="426"/>
        <w:jc w:val="both"/>
        <w:rPr>
          <w:rFonts w:ascii="Times New Roman" w:hAnsi="Times New Roman"/>
          <w:sz w:val="24"/>
          <w:szCs w:val="24"/>
          <w:lang w:val="it-IT"/>
        </w:rPr>
      </w:pPr>
      <w:r w:rsidRPr="0063266F">
        <w:rPr>
          <w:rFonts w:ascii="Times New Roman" w:hAnsi="Times New Roman"/>
          <w:sz w:val="24"/>
          <w:szCs w:val="24"/>
          <w:lang w:val="ro-RO"/>
        </w:rPr>
        <w:t xml:space="preserve">2.1. în clauza de armonizare </w:t>
      </w:r>
      <w:r w:rsidR="001B10E9" w:rsidRPr="0063266F">
        <w:rPr>
          <w:rFonts w:ascii="Times New Roman" w:hAnsi="Times New Roman"/>
          <w:sz w:val="24"/>
          <w:szCs w:val="24"/>
          <w:lang w:val="ro-RO"/>
        </w:rPr>
        <w:t xml:space="preserve">și în subpunctul 8, punctul 14 </w:t>
      </w:r>
      <w:r w:rsidRPr="0063266F">
        <w:rPr>
          <w:rFonts w:ascii="Times New Roman" w:hAnsi="Times New Roman"/>
          <w:sz w:val="24"/>
          <w:szCs w:val="24"/>
          <w:lang w:val="ro-RO"/>
        </w:rPr>
        <w:t xml:space="preserve">textul „ , </w:t>
      </w:r>
      <w:r w:rsidRPr="0063266F">
        <w:rPr>
          <w:rFonts w:ascii="Times New Roman" w:hAnsi="Times New Roman"/>
          <w:sz w:val="24"/>
          <w:szCs w:val="24"/>
          <w:lang w:val="it-IT"/>
        </w:rPr>
        <w:t>formularele C 34.01 – C34.04, C 34.06, și C 34.08 – C 34.10”</w:t>
      </w:r>
      <w:r w:rsidR="001B10E9" w:rsidRPr="0063266F">
        <w:rPr>
          <w:rFonts w:ascii="Times New Roman" w:hAnsi="Times New Roman"/>
          <w:sz w:val="24"/>
          <w:szCs w:val="24"/>
          <w:lang w:val="it-IT"/>
        </w:rPr>
        <w:t xml:space="preserve"> se modifică </w:t>
      </w:r>
      <w:r w:rsidR="001B10E9" w:rsidRPr="0063266F">
        <w:rPr>
          <w:rFonts w:ascii="Times New Roman" w:hAnsi="Times New Roman"/>
          <w:sz w:val="24"/>
          <w:szCs w:val="24"/>
          <w:lang w:val="ro-MD"/>
        </w:rPr>
        <w:t>cu următorul</w:t>
      </w:r>
      <w:r w:rsidRPr="0063266F">
        <w:rPr>
          <w:rFonts w:ascii="Times New Roman" w:hAnsi="Times New Roman"/>
          <w:sz w:val="24"/>
          <w:szCs w:val="24"/>
          <w:lang w:val="it-IT"/>
        </w:rPr>
        <w:t xml:space="preserve"> </w:t>
      </w:r>
      <w:r w:rsidR="001B10E9" w:rsidRPr="0063266F">
        <w:rPr>
          <w:rFonts w:ascii="Times New Roman" w:hAnsi="Times New Roman"/>
          <w:sz w:val="24"/>
          <w:szCs w:val="24"/>
          <w:lang w:val="it-IT"/>
        </w:rPr>
        <w:t>text „ , formularele C 34.01-C 34.11”;</w:t>
      </w:r>
    </w:p>
    <w:p w14:paraId="33E0D4BB" w14:textId="77777777" w:rsidR="00556AA6" w:rsidRDefault="00DB2BF2" w:rsidP="004F76FF">
      <w:pPr>
        <w:spacing w:line="240" w:lineRule="auto"/>
        <w:ind w:firstLine="426"/>
        <w:jc w:val="both"/>
        <w:rPr>
          <w:rFonts w:ascii="Times New Roman" w:hAnsi="Times New Roman"/>
          <w:sz w:val="24"/>
          <w:szCs w:val="24"/>
          <w:lang w:val="ro-MD"/>
        </w:rPr>
      </w:pPr>
      <w:r>
        <w:rPr>
          <w:rFonts w:ascii="Times New Roman" w:hAnsi="Times New Roman"/>
          <w:sz w:val="24"/>
          <w:szCs w:val="24"/>
          <w:lang w:val="it-IT"/>
        </w:rPr>
        <w:t xml:space="preserve">2.2. </w:t>
      </w:r>
      <w:r w:rsidR="00556AA6">
        <w:rPr>
          <w:rFonts w:ascii="Times New Roman" w:hAnsi="Times New Roman"/>
          <w:sz w:val="24"/>
          <w:szCs w:val="24"/>
          <w:lang w:val="ro-MD"/>
        </w:rPr>
        <w:t>în formularul raportului „</w:t>
      </w:r>
      <w:r w:rsidR="00556AA6" w:rsidRPr="00556AA6">
        <w:rPr>
          <w:rFonts w:ascii="Times New Roman" w:hAnsi="Times New Roman"/>
          <w:sz w:val="24"/>
          <w:szCs w:val="24"/>
          <w:lang w:val="ro-MD"/>
        </w:rPr>
        <w:t>C 34.02 RISCUL DE CREDIT AL CONTRAPĂRȚII: EXPUNERI LA CCR ÎN FUNCȚIE DE ABORDARE (CCR 2)</w:t>
      </w:r>
      <w:r w:rsidR="00556AA6">
        <w:rPr>
          <w:rFonts w:ascii="Times New Roman" w:hAnsi="Times New Roman"/>
          <w:sz w:val="24"/>
          <w:szCs w:val="24"/>
          <w:lang w:val="ro-MD"/>
        </w:rPr>
        <w:t>”:</w:t>
      </w:r>
    </w:p>
    <w:p w14:paraId="1CC23F6C" w14:textId="7A58ABA6" w:rsidR="00DB2BF2" w:rsidRDefault="00556AA6" w:rsidP="004F76FF">
      <w:pPr>
        <w:spacing w:after="0" w:line="240" w:lineRule="auto"/>
        <w:ind w:firstLine="426"/>
        <w:jc w:val="both"/>
        <w:rPr>
          <w:rFonts w:ascii="Times New Roman" w:hAnsi="Times New Roman"/>
          <w:sz w:val="24"/>
          <w:szCs w:val="24"/>
          <w:lang w:val="ro-MD"/>
        </w:rPr>
      </w:pPr>
      <w:r>
        <w:rPr>
          <w:rFonts w:ascii="Times New Roman" w:hAnsi="Times New Roman"/>
          <w:sz w:val="24"/>
          <w:szCs w:val="24"/>
          <w:lang w:val="ro-MD"/>
        </w:rPr>
        <w:t>2.2.1. coloanele 0020</w:t>
      </w:r>
      <w:r w:rsidR="006F7917">
        <w:rPr>
          <w:rFonts w:ascii="Times New Roman" w:hAnsi="Times New Roman"/>
          <w:sz w:val="24"/>
          <w:szCs w:val="24"/>
          <w:lang w:val="ro-MD"/>
        </w:rPr>
        <w:t>-</w:t>
      </w:r>
      <w:r>
        <w:rPr>
          <w:rFonts w:ascii="Times New Roman" w:hAnsi="Times New Roman"/>
          <w:sz w:val="24"/>
          <w:szCs w:val="24"/>
          <w:lang w:val="ro-MD"/>
        </w:rPr>
        <w:t>0050, 0160, 0170, 0200, 0240 se deblochează</w:t>
      </w:r>
      <w:r w:rsidR="006F7917">
        <w:rPr>
          <w:rFonts w:ascii="Times New Roman" w:hAnsi="Times New Roman"/>
          <w:sz w:val="24"/>
          <w:szCs w:val="24"/>
          <w:lang w:val="ro-MD"/>
        </w:rPr>
        <w:t>;</w:t>
      </w:r>
    </w:p>
    <w:p w14:paraId="3FA39CB4" w14:textId="6B31554A" w:rsidR="006F7917" w:rsidRDefault="006F7917" w:rsidP="004F76FF">
      <w:pPr>
        <w:spacing w:after="0" w:line="240" w:lineRule="auto"/>
        <w:ind w:firstLine="426"/>
        <w:jc w:val="both"/>
        <w:rPr>
          <w:rFonts w:ascii="Times New Roman" w:hAnsi="Times New Roman"/>
          <w:sz w:val="24"/>
          <w:szCs w:val="24"/>
          <w:lang w:val="ro-MD"/>
        </w:rPr>
      </w:pPr>
      <w:r>
        <w:rPr>
          <w:rFonts w:ascii="Times New Roman" w:hAnsi="Times New Roman"/>
          <w:sz w:val="24"/>
          <w:szCs w:val="24"/>
          <w:lang w:val="ro-MD"/>
        </w:rPr>
        <w:t>2.2.2. coloanele 0120</w:t>
      </w:r>
      <w:r w:rsidR="00A47237">
        <w:rPr>
          <w:rFonts w:ascii="Times New Roman" w:hAnsi="Times New Roman"/>
          <w:sz w:val="24"/>
          <w:szCs w:val="24"/>
          <w:lang w:val="ro-MD"/>
        </w:rPr>
        <w:t>,</w:t>
      </w:r>
      <w:r>
        <w:rPr>
          <w:rFonts w:ascii="Times New Roman" w:hAnsi="Times New Roman"/>
          <w:sz w:val="24"/>
          <w:szCs w:val="24"/>
          <w:lang w:val="ro-MD"/>
        </w:rPr>
        <w:t xml:space="preserve"> 0130</w:t>
      </w:r>
      <w:r w:rsidR="00A47237">
        <w:rPr>
          <w:rFonts w:ascii="Times New Roman" w:hAnsi="Times New Roman"/>
          <w:sz w:val="24"/>
          <w:szCs w:val="24"/>
          <w:lang w:val="ro-MD"/>
        </w:rPr>
        <w:t>, 0180, 0210, 0230-0250</w:t>
      </w:r>
      <w:r>
        <w:rPr>
          <w:rFonts w:ascii="Times New Roman" w:hAnsi="Times New Roman"/>
          <w:sz w:val="24"/>
          <w:szCs w:val="24"/>
          <w:lang w:val="ro-MD"/>
        </w:rPr>
        <w:t xml:space="preserve"> cu rândurile 0040-0070 se deblochează;</w:t>
      </w:r>
    </w:p>
    <w:p w14:paraId="0555A593" w14:textId="6160DA69" w:rsidR="00A47237" w:rsidRDefault="00A47237" w:rsidP="004F76FF">
      <w:pPr>
        <w:spacing w:after="0" w:line="240" w:lineRule="auto"/>
        <w:ind w:firstLine="426"/>
        <w:jc w:val="both"/>
        <w:rPr>
          <w:rFonts w:ascii="Times New Roman" w:hAnsi="Times New Roman"/>
          <w:sz w:val="24"/>
          <w:szCs w:val="24"/>
          <w:lang w:val="ro-MD"/>
        </w:rPr>
      </w:pPr>
      <w:r>
        <w:rPr>
          <w:rFonts w:ascii="Times New Roman" w:hAnsi="Times New Roman"/>
          <w:sz w:val="24"/>
          <w:szCs w:val="24"/>
          <w:lang w:val="ro-MD"/>
        </w:rPr>
        <w:t>2.2.3. coloana 0140 cu rândul 0040 se deblochează;</w:t>
      </w:r>
    </w:p>
    <w:p w14:paraId="253F98DC" w14:textId="720DDC27" w:rsidR="00A47237" w:rsidRDefault="00A47237" w:rsidP="004F76FF">
      <w:pPr>
        <w:spacing w:after="0" w:line="240" w:lineRule="auto"/>
        <w:ind w:firstLine="426"/>
        <w:jc w:val="both"/>
        <w:rPr>
          <w:rFonts w:ascii="Times New Roman" w:hAnsi="Times New Roman"/>
          <w:sz w:val="24"/>
          <w:szCs w:val="24"/>
          <w:lang w:val="ro-MD"/>
        </w:rPr>
      </w:pPr>
      <w:r>
        <w:rPr>
          <w:rFonts w:ascii="Times New Roman" w:hAnsi="Times New Roman"/>
          <w:sz w:val="24"/>
          <w:szCs w:val="24"/>
          <w:lang w:val="ro-MD"/>
        </w:rPr>
        <w:t>2.2.4. coloanele 0150, 0190 și 0220 cu rândurile 0010-0110 se deblochează;</w:t>
      </w:r>
    </w:p>
    <w:p w14:paraId="2779D778" w14:textId="0FD51EB4" w:rsidR="00A47237" w:rsidRDefault="00A47237" w:rsidP="004F76FF">
      <w:pPr>
        <w:spacing w:after="0" w:line="240" w:lineRule="auto"/>
        <w:ind w:firstLine="426"/>
        <w:jc w:val="both"/>
        <w:rPr>
          <w:rFonts w:ascii="Times New Roman" w:hAnsi="Times New Roman"/>
          <w:sz w:val="24"/>
          <w:szCs w:val="24"/>
          <w:lang w:val="ro-MD"/>
        </w:rPr>
      </w:pPr>
      <w:r>
        <w:rPr>
          <w:rFonts w:ascii="Times New Roman" w:hAnsi="Times New Roman"/>
          <w:sz w:val="24"/>
          <w:szCs w:val="24"/>
          <w:lang w:val="ro-MD"/>
        </w:rPr>
        <w:t>2.2.5. coloana 0200 cu rândurile 0040-0070 și 0120 se deblochează;</w:t>
      </w:r>
    </w:p>
    <w:p w14:paraId="672EEB85" w14:textId="274F00C2" w:rsidR="00A47237" w:rsidRDefault="00A47237" w:rsidP="004F76FF">
      <w:pPr>
        <w:spacing w:before="100" w:beforeAutospacing="1" w:after="100" w:afterAutospacing="1"/>
        <w:ind w:firstLine="426"/>
        <w:rPr>
          <w:rFonts w:ascii="Times New Roman" w:eastAsia="Times New Roman" w:hAnsi="Times New Roman"/>
          <w:sz w:val="24"/>
          <w:szCs w:val="24"/>
          <w:lang w:eastAsia="ro-MD"/>
        </w:rPr>
      </w:pPr>
      <w:r>
        <w:rPr>
          <w:rFonts w:ascii="Times New Roman" w:hAnsi="Times New Roman"/>
          <w:sz w:val="24"/>
          <w:szCs w:val="24"/>
          <w:lang w:val="ro-MD"/>
        </w:rPr>
        <w:t xml:space="preserve">2.3. în </w:t>
      </w:r>
      <w:r w:rsidRPr="006718AC">
        <w:rPr>
          <w:rFonts w:ascii="Times New Roman" w:eastAsia="Times New Roman" w:hAnsi="Times New Roman"/>
          <w:color w:val="000000"/>
          <w:sz w:val="24"/>
          <w:szCs w:val="24"/>
        </w:rPr>
        <w:t xml:space="preserve">Modul de </w:t>
      </w:r>
      <w:proofErr w:type="spellStart"/>
      <w:r w:rsidRPr="006718AC">
        <w:rPr>
          <w:rFonts w:ascii="Times New Roman" w:eastAsia="Times New Roman" w:hAnsi="Times New Roman"/>
          <w:color w:val="000000"/>
          <w:sz w:val="24"/>
          <w:szCs w:val="24"/>
        </w:rPr>
        <w:t>completare</w:t>
      </w:r>
      <w:proofErr w:type="spellEnd"/>
      <w:r w:rsidRPr="006718AC">
        <w:rPr>
          <w:rFonts w:ascii="Times New Roman" w:eastAsia="Times New Roman" w:hAnsi="Times New Roman"/>
          <w:color w:val="000000"/>
          <w:sz w:val="24"/>
          <w:szCs w:val="24"/>
        </w:rPr>
        <w:t xml:space="preserve"> a </w:t>
      </w:r>
      <w:proofErr w:type="spellStart"/>
      <w:r w:rsidRPr="006718AC">
        <w:rPr>
          <w:rFonts w:ascii="Times New Roman" w:eastAsia="Times New Roman" w:hAnsi="Times New Roman"/>
          <w:color w:val="000000"/>
          <w:sz w:val="24"/>
          <w:szCs w:val="24"/>
        </w:rPr>
        <w:t>raportului</w:t>
      </w:r>
      <w:proofErr w:type="spellEnd"/>
      <w:r w:rsidRPr="006718AC">
        <w:rPr>
          <w:rFonts w:ascii="Times New Roman" w:hAnsi="Times New Roman"/>
          <w:sz w:val="24"/>
          <w:szCs w:val="24"/>
        </w:rPr>
        <w:t xml:space="preserve"> </w:t>
      </w:r>
      <w:r w:rsidRPr="00A47237">
        <w:rPr>
          <w:rFonts w:ascii="Times New Roman" w:eastAsia="Times New Roman" w:hAnsi="Times New Roman"/>
          <w:sz w:val="24"/>
          <w:szCs w:val="24"/>
          <w:lang w:eastAsia="ro-MD"/>
        </w:rPr>
        <w:t>C 34.02 – RISCUL DE CREDIT AL CONTRAPĂRȚII: EXPUNERI LA CCR ÎN FUNCȚIE DE ABORDARE (CCR 2)</w:t>
      </w:r>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coloanele</w:t>
      </w:r>
      <w:proofErr w:type="spellEnd"/>
      <w:r>
        <w:rPr>
          <w:rFonts w:ascii="Times New Roman" w:eastAsia="Times New Roman" w:hAnsi="Times New Roman"/>
          <w:sz w:val="24"/>
          <w:szCs w:val="24"/>
          <w:lang w:eastAsia="ro-MD"/>
        </w:rPr>
        <w:t xml:space="preserve"> 0120, 0130, 0140, 0150, 0160, 0190, 0220 </w:t>
      </w:r>
      <w:proofErr w:type="spellStart"/>
      <w:r>
        <w:rPr>
          <w:rFonts w:ascii="Times New Roman" w:eastAsia="Times New Roman" w:hAnsi="Times New Roman"/>
          <w:sz w:val="24"/>
          <w:szCs w:val="24"/>
          <w:lang w:eastAsia="ro-MD"/>
        </w:rPr>
        <w:t>și</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rândurile</w:t>
      </w:r>
      <w:proofErr w:type="spellEnd"/>
      <w:r>
        <w:rPr>
          <w:rFonts w:ascii="Times New Roman" w:eastAsia="Times New Roman" w:hAnsi="Times New Roman"/>
          <w:sz w:val="24"/>
          <w:szCs w:val="24"/>
          <w:lang w:eastAsia="ro-MD"/>
        </w:rPr>
        <w:t xml:space="preserve"> 0040, 0050, 0060, 0070, 0120 </w:t>
      </w:r>
      <w:proofErr w:type="spellStart"/>
      <w:r>
        <w:rPr>
          <w:rFonts w:ascii="Times New Roman" w:eastAsia="Times New Roman" w:hAnsi="Times New Roman"/>
          <w:sz w:val="24"/>
          <w:szCs w:val="24"/>
          <w:lang w:eastAsia="ro-MD"/>
        </w:rPr>
        <w:t>vor</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avea</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următorul</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cuprins</w:t>
      </w:r>
      <w:proofErr w:type="spellEnd"/>
      <w:r>
        <w:rPr>
          <w:rFonts w:ascii="Times New Roman" w:eastAsia="Times New Roman" w:hAnsi="Times New Roman"/>
          <w:sz w:val="24"/>
          <w:szCs w:val="24"/>
          <w:lang w:eastAsia="ro-MD"/>
        </w:rPr>
        <w:t>:</w:t>
      </w:r>
    </w:p>
    <w:tbl>
      <w:tblPr>
        <w:tblStyle w:val="TableGrid"/>
        <w:tblW w:w="9631" w:type="dxa"/>
        <w:tblLook w:val="04A0" w:firstRow="1" w:lastRow="0" w:firstColumn="1" w:lastColumn="0" w:noHBand="0" w:noVBand="1"/>
      </w:tblPr>
      <w:tblGrid>
        <w:gridCol w:w="696"/>
        <w:gridCol w:w="7809"/>
        <w:gridCol w:w="1126"/>
      </w:tblGrid>
      <w:tr w:rsidR="00792DC3" w:rsidRPr="00D81297" w14:paraId="1004D388" w14:textId="77777777" w:rsidTr="00D0360D">
        <w:tc>
          <w:tcPr>
            <w:tcW w:w="8505" w:type="dxa"/>
            <w:gridSpan w:val="2"/>
          </w:tcPr>
          <w:p w14:paraId="7778AB90" w14:textId="7874C5CD" w:rsidR="00792DC3" w:rsidRPr="00D81297" w:rsidRDefault="00792DC3" w:rsidP="007440E9">
            <w:pPr>
              <w:spacing w:after="100"/>
              <w:rPr>
                <w:rFonts w:ascii="Times New Roman" w:eastAsia="Times New Roman" w:hAnsi="Times New Roman"/>
                <w:b/>
                <w:color w:val="000000"/>
                <w:lang w:val="ro-MD"/>
              </w:rPr>
            </w:pPr>
            <w:proofErr w:type="spellStart"/>
            <w:r w:rsidRPr="006718AC">
              <w:rPr>
                <w:rFonts w:ascii="Times New Roman" w:eastAsia="Times New Roman" w:hAnsi="Times New Roman"/>
                <w:b/>
                <w:bCs/>
                <w:sz w:val="24"/>
                <w:szCs w:val="24"/>
                <w:lang w:eastAsia="ro-MD"/>
              </w:rPr>
              <w:t>Coloane</w:t>
            </w:r>
            <w:proofErr w:type="spellEnd"/>
          </w:p>
        </w:tc>
        <w:tc>
          <w:tcPr>
            <w:tcW w:w="1126" w:type="dxa"/>
          </w:tcPr>
          <w:p w14:paraId="6B5AA8A6" w14:textId="53978EA3" w:rsidR="00792DC3" w:rsidRPr="00D81297" w:rsidRDefault="00792DC3" w:rsidP="00D81297">
            <w:pPr>
              <w:spacing w:after="100"/>
              <w:rPr>
                <w:rFonts w:ascii="Times New Roman" w:eastAsia="Times New Roman" w:hAnsi="Times New Roman"/>
                <w:b/>
                <w:color w:val="000000"/>
                <w:lang w:val="ro-MD"/>
              </w:rPr>
            </w:pPr>
          </w:p>
        </w:tc>
      </w:tr>
      <w:tr w:rsidR="00792DC3" w:rsidRPr="00D81297" w14:paraId="3D08E806" w14:textId="77777777" w:rsidTr="00AD26D3">
        <w:tc>
          <w:tcPr>
            <w:tcW w:w="0" w:type="auto"/>
          </w:tcPr>
          <w:p w14:paraId="65D5D03C" w14:textId="1933254A"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0120</w:t>
            </w:r>
          </w:p>
        </w:tc>
        <w:tc>
          <w:tcPr>
            <w:tcW w:w="7809" w:type="dxa"/>
          </w:tcPr>
          <w:p w14:paraId="5A2A4FAA"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EXPUNEREA CURENTĂ</w:t>
            </w:r>
          </w:p>
          <w:p w14:paraId="243F070C"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Pr>
                <w:rFonts w:ascii="Times New Roman" w:hAnsi="Times New Roman"/>
                <w:sz w:val="24"/>
              </w:rPr>
              <w:t>Expunerea</w:t>
            </w:r>
            <w:proofErr w:type="spellEnd"/>
            <w:r>
              <w:rPr>
                <w:rFonts w:ascii="Times New Roman" w:hAnsi="Times New Roman"/>
                <w:sz w:val="24"/>
              </w:rPr>
              <w:t xml:space="preserve"> </w:t>
            </w:r>
            <w:proofErr w:type="spellStart"/>
            <w:r>
              <w:rPr>
                <w:rFonts w:ascii="Times New Roman" w:hAnsi="Times New Roman"/>
                <w:sz w:val="24"/>
              </w:rPr>
              <w:t>curentă</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fiecare</w:t>
            </w:r>
            <w:proofErr w:type="spellEnd"/>
            <w:r>
              <w:rPr>
                <w:rFonts w:ascii="Times New Roman" w:hAnsi="Times New Roman"/>
                <w:sz w:val="24"/>
              </w:rPr>
              <w:t xml:space="preserve"> set de </w:t>
            </w:r>
            <w:proofErr w:type="spellStart"/>
            <w:r>
              <w:rPr>
                <w:rFonts w:ascii="Times New Roman" w:hAnsi="Times New Roman"/>
                <w:sz w:val="24"/>
              </w:rPr>
              <w:t>compensare</w:t>
            </w:r>
            <w:proofErr w:type="spellEnd"/>
            <w:r>
              <w:rPr>
                <w:rFonts w:ascii="Times New Roman" w:hAnsi="Times New Roman"/>
                <w:sz w:val="24"/>
              </w:rPr>
              <w:t xml:space="preserve"> </w:t>
            </w:r>
            <w:proofErr w:type="spellStart"/>
            <w:r>
              <w:rPr>
                <w:rFonts w:ascii="Times New Roman" w:hAnsi="Times New Roman"/>
                <w:sz w:val="24"/>
              </w:rPr>
              <w:t>este</w:t>
            </w:r>
            <w:proofErr w:type="spellEnd"/>
            <w:r>
              <w:rPr>
                <w:rFonts w:ascii="Times New Roman" w:hAnsi="Times New Roman"/>
                <w:sz w:val="24"/>
              </w:rPr>
              <w:t xml:space="preserve"> </w:t>
            </w: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definită</w:t>
            </w:r>
            <w:proofErr w:type="spellEnd"/>
            <w:r>
              <w:rPr>
                <w:rFonts w:ascii="Times New Roman" w:hAnsi="Times New Roman"/>
                <w:sz w:val="24"/>
              </w:rPr>
              <w:t xml:space="preserve"> la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u</w:t>
            </w:r>
            <w:r w:rsidRPr="006718AC">
              <w:rPr>
                <w:rFonts w:ascii="Times New Roman" w:eastAsia="Times New Roman" w:hAnsi="Times New Roman"/>
                <w:sz w:val="24"/>
                <w:szCs w:val="24"/>
                <w:lang w:eastAsia="ro-MD"/>
              </w:rPr>
              <w:t>l</w:t>
            </w:r>
            <w:proofErr w:type="spellEnd"/>
            <w:r w:rsidRPr="006718AC">
              <w:rPr>
                <w:rFonts w:ascii="Times New Roman" w:eastAsia="Times New Roman" w:hAnsi="Times New Roman"/>
                <w:sz w:val="24"/>
                <w:szCs w:val="24"/>
                <w:lang w:eastAsia="ro-MD"/>
              </w:rPr>
              <w:t xml:space="preserve"> 3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56A27CC4" w14:textId="20FE2C7B" w:rsidR="00792DC3" w:rsidRPr="00D81297" w:rsidRDefault="00792DC3" w:rsidP="00792DC3">
            <w:pPr>
              <w:spacing w:after="100"/>
              <w:rPr>
                <w:rFonts w:ascii="Times New Roman" w:eastAsia="Times New Roman" w:hAnsi="Times New Roman"/>
                <w:b/>
                <w:color w:val="000000"/>
                <w:lang w:val="ro-MD"/>
              </w:rPr>
            </w:pPr>
            <w:r>
              <w:rPr>
                <w:rFonts w:ascii="Times New Roman" w:hAnsi="Times New Roman"/>
                <w:sz w:val="24"/>
              </w:rPr>
              <w:t xml:space="preserve">Banca </w:t>
            </w:r>
            <w:proofErr w:type="spellStart"/>
            <w:r>
              <w:rPr>
                <w:rFonts w:ascii="Times New Roman" w:hAnsi="Times New Roman"/>
                <w:sz w:val="24"/>
              </w:rPr>
              <w:t>raportează</w:t>
            </w:r>
            <w:proofErr w:type="spellEnd"/>
            <w:r>
              <w:rPr>
                <w:rFonts w:ascii="Times New Roman" w:hAnsi="Times New Roman"/>
                <w:sz w:val="24"/>
              </w:rPr>
              <w:t xml:space="preserve"> </w:t>
            </w:r>
            <w:proofErr w:type="spellStart"/>
            <w:r>
              <w:rPr>
                <w:rFonts w:ascii="Times New Roman" w:hAnsi="Times New Roman"/>
                <w:sz w:val="24"/>
              </w:rPr>
              <w:t>suma</w:t>
            </w:r>
            <w:proofErr w:type="spellEnd"/>
            <w:r>
              <w:rPr>
                <w:rFonts w:ascii="Times New Roman" w:hAnsi="Times New Roman"/>
                <w:sz w:val="24"/>
              </w:rPr>
              <w:t xml:space="preserve"> </w:t>
            </w:r>
            <w:proofErr w:type="spellStart"/>
            <w:r>
              <w:rPr>
                <w:rFonts w:ascii="Times New Roman" w:hAnsi="Times New Roman"/>
                <w:sz w:val="24"/>
              </w:rPr>
              <w:t>tuturor</w:t>
            </w:r>
            <w:proofErr w:type="spellEnd"/>
            <w:r>
              <w:rPr>
                <w:rFonts w:ascii="Times New Roman" w:hAnsi="Times New Roman"/>
                <w:sz w:val="24"/>
              </w:rPr>
              <w:t xml:space="preserve"> </w:t>
            </w:r>
            <w:proofErr w:type="spellStart"/>
            <w:r>
              <w:rPr>
                <w:rFonts w:ascii="Times New Roman" w:hAnsi="Times New Roman"/>
                <w:sz w:val="24"/>
              </w:rPr>
              <w:t>expunerilor</w:t>
            </w:r>
            <w:proofErr w:type="spellEnd"/>
            <w:r>
              <w:rPr>
                <w:rFonts w:ascii="Times New Roman" w:hAnsi="Times New Roman"/>
                <w:sz w:val="24"/>
              </w:rPr>
              <w:t xml:space="preserve"> </w:t>
            </w:r>
            <w:proofErr w:type="spellStart"/>
            <w:r>
              <w:rPr>
                <w:rFonts w:ascii="Times New Roman" w:hAnsi="Times New Roman"/>
                <w:sz w:val="24"/>
              </w:rPr>
              <w:t>curente</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seturile</w:t>
            </w:r>
            <w:proofErr w:type="spellEnd"/>
            <w:r>
              <w:rPr>
                <w:rFonts w:ascii="Times New Roman" w:hAnsi="Times New Roman"/>
                <w:sz w:val="24"/>
              </w:rPr>
              <w:t xml:space="preserve"> de </w:t>
            </w:r>
            <w:proofErr w:type="spellStart"/>
            <w:r>
              <w:rPr>
                <w:rFonts w:ascii="Times New Roman" w:hAnsi="Times New Roman"/>
                <w:sz w:val="24"/>
              </w:rPr>
              <w:t>compensare</w:t>
            </w:r>
            <w:proofErr w:type="spellEnd"/>
            <w:r>
              <w:rPr>
                <w:rFonts w:ascii="Times New Roman" w:hAnsi="Times New Roman"/>
                <w:sz w:val="24"/>
              </w:rPr>
              <w:t xml:space="preserve"> pe </w:t>
            </w:r>
            <w:proofErr w:type="spellStart"/>
            <w:r>
              <w:rPr>
                <w:rFonts w:ascii="Times New Roman" w:hAnsi="Times New Roman"/>
                <w:sz w:val="24"/>
              </w:rPr>
              <w:t>rândul</w:t>
            </w:r>
            <w:proofErr w:type="spellEnd"/>
            <w:r>
              <w:rPr>
                <w:rFonts w:ascii="Times New Roman" w:hAnsi="Times New Roman"/>
                <w:sz w:val="24"/>
              </w:rPr>
              <w:t xml:space="preserve"> </w:t>
            </w:r>
            <w:proofErr w:type="spellStart"/>
            <w:r>
              <w:rPr>
                <w:rFonts w:ascii="Times New Roman" w:hAnsi="Times New Roman"/>
                <w:sz w:val="24"/>
              </w:rPr>
              <w:t>corespunzător</w:t>
            </w:r>
            <w:proofErr w:type="spellEnd"/>
            <w:r>
              <w:rPr>
                <w:rFonts w:ascii="Times New Roman" w:hAnsi="Times New Roman"/>
                <w:sz w:val="24"/>
              </w:rPr>
              <w:t>.</w:t>
            </w:r>
          </w:p>
        </w:tc>
        <w:tc>
          <w:tcPr>
            <w:tcW w:w="1126" w:type="dxa"/>
          </w:tcPr>
          <w:p w14:paraId="3299456B" w14:textId="77777777" w:rsidR="00792DC3" w:rsidRPr="00D81297" w:rsidRDefault="00792DC3" w:rsidP="00792DC3">
            <w:pPr>
              <w:spacing w:after="100"/>
              <w:rPr>
                <w:rFonts w:ascii="Times New Roman" w:eastAsia="Times New Roman" w:hAnsi="Times New Roman"/>
                <w:b/>
                <w:color w:val="000000"/>
                <w:lang w:val="ro-MD"/>
              </w:rPr>
            </w:pPr>
          </w:p>
        </w:tc>
      </w:tr>
      <w:tr w:rsidR="00792DC3" w:rsidRPr="00D81297" w14:paraId="26534BF6" w14:textId="77777777" w:rsidTr="00AD26D3">
        <w:tc>
          <w:tcPr>
            <w:tcW w:w="0" w:type="auto"/>
            <w:hideMark/>
          </w:tcPr>
          <w:p w14:paraId="2433B930"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0130</w:t>
            </w:r>
          </w:p>
        </w:tc>
        <w:tc>
          <w:tcPr>
            <w:tcW w:w="7809" w:type="dxa"/>
            <w:hideMark/>
          </w:tcPr>
          <w:p w14:paraId="6F54236D"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EXPUNEREA POZITIVĂ AȘTEPTATĂ EFECTIVĂ (EEPE)</w:t>
            </w:r>
          </w:p>
          <w:p w14:paraId="4867D5DA"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sidRPr="006718AC">
              <w:rPr>
                <w:rFonts w:ascii="Times New Roman" w:eastAsia="Times New Roman" w:hAnsi="Times New Roman"/>
                <w:sz w:val="24"/>
                <w:szCs w:val="24"/>
                <w:lang w:eastAsia="ro-MD"/>
              </w:rPr>
              <w:t>Punctele</w:t>
            </w:r>
            <w:proofErr w:type="spellEnd"/>
            <w:r w:rsidRPr="006718AC">
              <w:rPr>
                <w:rFonts w:ascii="Times New Roman" w:eastAsia="Times New Roman" w:hAnsi="Times New Roman"/>
                <w:sz w:val="24"/>
                <w:szCs w:val="24"/>
                <w:lang w:eastAsia="ro-MD"/>
              </w:rPr>
              <w:t xml:space="preserve"> </w:t>
            </w:r>
            <w:r>
              <w:rPr>
                <w:rFonts w:ascii="Times New Roman" w:eastAsia="Times New Roman" w:hAnsi="Times New Roman"/>
                <w:sz w:val="24"/>
                <w:szCs w:val="24"/>
                <w:lang w:eastAsia="ro-MD"/>
              </w:rPr>
              <w:t>3, 168</w:t>
            </w:r>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și</w:t>
            </w:r>
            <w:proofErr w:type="spellEnd"/>
            <w:r w:rsidRPr="006718AC">
              <w:rPr>
                <w:rFonts w:ascii="Times New Roman" w:eastAsia="Times New Roman" w:hAnsi="Times New Roman"/>
                <w:sz w:val="24"/>
                <w:szCs w:val="24"/>
                <w:lang w:eastAsia="ro-MD"/>
              </w:rPr>
              <w:t xml:space="preserve"> </w:t>
            </w:r>
            <w:r>
              <w:rPr>
                <w:rFonts w:ascii="Times New Roman" w:eastAsia="Times New Roman" w:hAnsi="Times New Roman"/>
                <w:sz w:val="24"/>
                <w:szCs w:val="24"/>
                <w:lang w:eastAsia="ro-MD"/>
              </w:rPr>
              <w:t>171</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hAnsi="Times New Roman"/>
                <w:sz w:val="24"/>
                <w:szCs w:val="24"/>
              </w:rPr>
              <w:t>.</w:t>
            </w:r>
          </w:p>
          <w:p w14:paraId="5283EE80" w14:textId="77777777" w:rsidR="00792DC3" w:rsidRPr="002A677E" w:rsidRDefault="00792DC3" w:rsidP="00792DC3">
            <w:pPr>
              <w:pStyle w:val="Default"/>
              <w:spacing w:after="120"/>
              <w:jc w:val="both"/>
              <w:rPr>
                <w:rFonts w:ascii="Times New Roman" w:hAnsi="Times New Roman" w:cs="Times New Roman"/>
                <w:color w:val="auto"/>
              </w:rPr>
            </w:pPr>
            <w:r>
              <w:rPr>
                <w:rFonts w:ascii="Times New Roman" w:hAnsi="Times New Roman"/>
                <w:color w:val="auto"/>
              </w:rPr>
              <w:lastRenderedPageBreak/>
              <w:t xml:space="preserve">EEPE pentru fiecare set de compensare este definită la </w:t>
            </w:r>
            <w:r>
              <w:rPr>
                <w:rFonts w:ascii="Times New Roman" w:eastAsia="Times New Roman" w:hAnsi="Times New Roman" w:cs="Times New Roman"/>
                <w:lang w:eastAsia="ro-MD"/>
              </w:rPr>
              <w:t>p</w:t>
            </w:r>
            <w:r w:rsidRPr="006718AC">
              <w:rPr>
                <w:rFonts w:ascii="Times New Roman" w:eastAsia="Times New Roman" w:hAnsi="Times New Roman" w:cs="Times New Roman"/>
                <w:lang w:eastAsia="ro-MD"/>
              </w:rPr>
              <w:t>unct</w:t>
            </w:r>
            <w:r>
              <w:rPr>
                <w:rFonts w:ascii="Times New Roman" w:eastAsia="Times New Roman" w:hAnsi="Times New Roman" w:cs="Times New Roman"/>
                <w:lang w:eastAsia="ro-MD"/>
              </w:rPr>
              <w:t>u</w:t>
            </w:r>
            <w:r w:rsidRPr="006718AC">
              <w:rPr>
                <w:rFonts w:ascii="Times New Roman" w:eastAsia="Times New Roman" w:hAnsi="Times New Roman" w:cs="Times New Roman"/>
                <w:lang w:eastAsia="ro-MD"/>
              </w:rPr>
              <w:t xml:space="preserve">l 3 din </w:t>
            </w:r>
            <w:r w:rsidRPr="006718AC">
              <w:rPr>
                <w:rFonts w:ascii="Times New Roman" w:eastAsia="Times New Roman" w:hAnsi="Times New Roman" w:cs="Times New Roman"/>
                <w:lang w:val="it-IT" w:eastAsia="ro-MD"/>
              </w:rPr>
              <w:t>Regulamentul nr. 220/2025 cu privire la tratamentul riscului de credit al contrapărţii pentru bănci</w:t>
            </w:r>
            <w:r>
              <w:rPr>
                <w:rFonts w:ascii="Times New Roman" w:hAnsi="Times New Roman"/>
                <w:color w:val="auto"/>
              </w:rPr>
              <w:t xml:space="preserve"> și se calculează în conformitate cu </w:t>
            </w:r>
            <w:r>
              <w:rPr>
                <w:rFonts w:ascii="Times New Roman" w:eastAsia="Times New Roman" w:hAnsi="Times New Roman" w:cs="Times New Roman"/>
                <w:lang w:eastAsia="ro-MD"/>
              </w:rPr>
              <w:t>p</w:t>
            </w:r>
            <w:r w:rsidRPr="006718AC">
              <w:rPr>
                <w:rFonts w:ascii="Times New Roman" w:eastAsia="Times New Roman" w:hAnsi="Times New Roman" w:cs="Times New Roman"/>
                <w:lang w:eastAsia="ro-MD"/>
              </w:rPr>
              <w:t>unct</w:t>
            </w:r>
            <w:r>
              <w:rPr>
                <w:rFonts w:ascii="Times New Roman" w:eastAsia="Times New Roman" w:hAnsi="Times New Roman" w:cs="Times New Roman"/>
                <w:lang w:eastAsia="ro-MD"/>
              </w:rPr>
              <w:t>u</w:t>
            </w:r>
            <w:r w:rsidRPr="006718AC">
              <w:rPr>
                <w:rFonts w:ascii="Times New Roman" w:eastAsia="Times New Roman" w:hAnsi="Times New Roman" w:cs="Times New Roman"/>
                <w:lang w:eastAsia="ro-MD"/>
              </w:rPr>
              <w:t xml:space="preserve">l </w:t>
            </w:r>
            <w:r>
              <w:rPr>
                <w:rFonts w:ascii="Times New Roman" w:eastAsia="Times New Roman" w:hAnsi="Times New Roman" w:cs="Times New Roman"/>
                <w:lang w:eastAsia="ro-MD"/>
              </w:rPr>
              <w:t>171</w:t>
            </w:r>
            <w:r w:rsidRPr="006718AC">
              <w:rPr>
                <w:rFonts w:ascii="Times New Roman" w:eastAsia="Times New Roman" w:hAnsi="Times New Roman" w:cs="Times New Roman"/>
                <w:lang w:eastAsia="ro-MD"/>
              </w:rPr>
              <w:t xml:space="preserve"> din </w:t>
            </w:r>
            <w:r w:rsidRPr="006718AC">
              <w:rPr>
                <w:rFonts w:ascii="Times New Roman" w:eastAsia="Times New Roman" w:hAnsi="Times New Roman" w:cs="Times New Roman"/>
                <w:lang w:val="it-IT" w:eastAsia="ro-MD"/>
              </w:rPr>
              <w:t>Regulamentul nr. 220/2025 cu privire la tratamentul riscului de credit al contrapărţii pentru bănci</w:t>
            </w:r>
            <w:r w:rsidRPr="006718AC">
              <w:rPr>
                <w:rFonts w:ascii="Times New Roman" w:eastAsia="Times New Roman" w:hAnsi="Times New Roman" w:cs="Times New Roman"/>
                <w:lang w:eastAsia="ro-MD"/>
              </w:rPr>
              <w:t>.</w:t>
            </w:r>
          </w:p>
          <w:p w14:paraId="2DCD36CB" w14:textId="2A618A54" w:rsidR="00792DC3" w:rsidRPr="00D81297" w:rsidRDefault="00792DC3" w:rsidP="00792DC3">
            <w:pPr>
              <w:spacing w:after="100"/>
              <w:rPr>
                <w:rFonts w:ascii="Times New Roman" w:eastAsia="Times New Roman" w:hAnsi="Times New Roman"/>
                <w:b/>
                <w:color w:val="000000"/>
                <w:lang w:val="ro-MD"/>
              </w:rPr>
            </w:pPr>
            <w:r>
              <w:rPr>
                <w:rFonts w:ascii="Times New Roman" w:hAnsi="Times New Roman"/>
                <w:sz w:val="24"/>
              </w:rPr>
              <w:t xml:space="preserve">Banca </w:t>
            </w:r>
            <w:proofErr w:type="spellStart"/>
            <w:r>
              <w:rPr>
                <w:rFonts w:ascii="Times New Roman" w:hAnsi="Times New Roman"/>
                <w:sz w:val="24"/>
              </w:rPr>
              <w:t>raportează</w:t>
            </w:r>
            <w:proofErr w:type="spellEnd"/>
            <w:r>
              <w:rPr>
                <w:rFonts w:ascii="Times New Roman" w:hAnsi="Times New Roman"/>
                <w:sz w:val="24"/>
              </w:rPr>
              <w:t xml:space="preserve"> </w:t>
            </w:r>
            <w:proofErr w:type="spellStart"/>
            <w:r>
              <w:rPr>
                <w:rFonts w:ascii="Times New Roman" w:hAnsi="Times New Roman"/>
                <w:sz w:val="24"/>
              </w:rPr>
              <w:t>suma</w:t>
            </w:r>
            <w:proofErr w:type="spellEnd"/>
            <w:r>
              <w:rPr>
                <w:rFonts w:ascii="Times New Roman" w:hAnsi="Times New Roman"/>
                <w:sz w:val="24"/>
              </w:rPr>
              <w:t xml:space="preserve"> </w:t>
            </w:r>
            <w:proofErr w:type="spellStart"/>
            <w:r>
              <w:rPr>
                <w:rFonts w:ascii="Times New Roman" w:hAnsi="Times New Roman"/>
                <w:sz w:val="24"/>
              </w:rPr>
              <w:t>tuturor</w:t>
            </w:r>
            <w:proofErr w:type="spellEnd"/>
            <w:r>
              <w:rPr>
                <w:rFonts w:ascii="Times New Roman" w:hAnsi="Times New Roman"/>
                <w:sz w:val="24"/>
              </w:rPr>
              <w:t xml:space="preserve"> EEPE </w:t>
            </w:r>
            <w:proofErr w:type="spellStart"/>
            <w:r>
              <w:rPr>
                <w:rFonts w:ascii="Times New Roman" w:hAnsi="Times New Roman"/>
                <w:sz w:val="24"/>
              </w:rPr>
              <w:t>aplicate</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determinarea</w:t>
            </w:r>
            <w:proofErr w:type="spellEnd"/>
            <w:r>
              <w:rPr>
                <w:rFonts w:ascii="Times New Roman" w:hAnsi="Times New Roman"/>
                <w:sz w:val="24"/>
              </w:rPr>
              <w:t xml:space="preserve"> </w:t>
            </w:r>
            <w:proofErr w:type="spellStart"/>
            <w:r>
              <w:rPr>
                <w:rFonts w:ascii="Times New Roman" w:hAnsi="Times New Roman"/>
                <w:sz w:val="24"/>
              </w:rPr>
              <w:t>cerințelor</w:t>
            </w:r>
            <w:proofErr w:type="spellEnd"/>
            <w:r>
              <w:rPr>
                <w:rFonts w:ascii="Times New Roman" w:hAnsi="Times New Roman"/>
                <w:sz w:val="24"/>
              </w:rPr>
              <w:t xml:space="preserve"> de </w:t>
            </w:r>
            <w:proofErr w:type="spellStart"/>
            <w:r>
              <w:rPr>
                <w:rFonts w:ascii="Times New Roman" w:hAnsi="Times New Roman"/>
                <w:sz w:val="24"/>
              </w:rPr>
              <w:t>fonduri</w:t>
            </w:r>
            <w:proofErr w:type="spellEnd"/>
            <w:r>
              <w:rPr>
                <w:rFonts w:ascii="Times New Roman" w:hAnsi="Times New Roman"/>
                <w:sz w:val="24"/>
              </w:rPr>
              <w:t xml:space="preserve"> </w:t>
            </w:r>
            <w:proofErr w:type="spellStart"/>
            <w:r>
              <w:rPr>
                <w:rFonts w:ascii="Times New Roman" w:hAnsi="Times New Roman"/>
                <w:sz w:val="24"/>
              </w:rPr>
              <w:t>proprii</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u</w:t>
            </w:r>
            <w:r w:rsidRPr="006718AC">
              <w:rPr>
                <w:rFonts w:ascii="Times New Roman" w:eastAsia="Times New Roman" w:hAnsi="Times New Roman"/>
                <w:sz w:val="24"/>
                <w:szCs w:val="24"/>
                <w:lang w:eastAsia="ro-MD"/>
              </w:rPr>
              <w:t>l</w:t>
            </w:r>
            <w:proofErr w:type="spellEnd"/>
            <w:r w:rsidRPr="006718AC">
              <w:rPr>
                <w:rFonts w:ascii="Times New Roman" w:eastAsia="Times New Roman" w:hAnsi="Times New Roman"/>
                <w:sz w:val="24"/>
                <w:szCs w:val="24"/>
                <w:lang w:eastAsia="ro-MD"/>
              </w:rPr>
              <w:t xml:space="preserve"> </w:t>
            </w:r>
            <w:r>
              <w:rPr>
                <w:rFonts w:ascii="Times New Roman" w:eastAsia="Times New Roman" w:hAnsi="Times New Roman"/>
                <w:sz w:val="24"/>
                <w:szCs w:val="24"/>
                <w:lang w:eastAsia="ro-MD"/>
              </w:rPr>
              <w:t>168</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w:t>
            </w:r>
            <w:r>
              <w:rPr>
                <w:rFonts w:ascii="Times New Roman" w:hAnsi="Times New Roman"/>
                <w:sz w:val="24"/>
              </w:rPr>
              <w:t xml:space="preserve">, </w:t>
            </w:r>
            <w:proofErr w:type="spellStart"/>
            <w:r>
              <w:rPr>
                <w:rFonts w:ascii="Times New Roman" w:hAnsi="Times New Roman"/>
                <w:sz w:val="24"/>
              </w:rPr>
              <w:t>și</w:t>
            </w:r>
            <w:proofErr w:type="spellEnd"/>
            <w:r>
              <w:rPr>
                <w:rFonts w:ascii="Times New Roman" w:hAnsi="Times New Roman"/>
                <w:sz w:val="24"/>
              </w:rPr>
              <w:t xml:space="preserve"> </w:t>
            </w:r>
            <w:proofErr w:type="spellStart"/>
            <w:r>
              <w:rPr>
                <w:rFonts w:ascii="Times New Roman" w:hAnsi="Times New Roman"/>
                <w:sz w:val="24"/>
              </w:rPr>
              <w:t>anume</w:t>
            </w:r>
            <w:proofErr w:type="spellEnd"/>
            <w:r>
              <w:rPr>
                <w:rFonts w:ascii="Times New Roman" w:hAnsi="Times New Roman"/>
                <w:sz w:val="24"/>
              </w:rPr>
              <w:t xml:space="preserve"> fie EEPE </w:t>
            </w:r>
            <w:proofErr w:type="spellStart"/>
            <w:r>
              <w:rPr>
                <w:rFonts w:ascii="Times New Roman" w:hAnsi="Times New Roman"/>
                <w:sz w:val="24"/>
              </w:rPr>
              <w:t>calculată</w:t>
            </w:r>
            <w:proofErr w:type="spellEnd"/>
            <w:r>
              <w:rPr>
                <w:rFonts w:ascii="Times New Roman" w:hAnsi="Times New Roman"/>
                <w:sz w:val="24"/>
              </w:rPr>
              <w:t xml:space="preserve"> </w:t>
            </w:r>
            <w:proofErr w:type="spellStart"/>
            <w:r>
              <w:rPr>
                <w:rFonts w:ascii="Times New Roman" w:hAnsi="Times New Roman"/>
                <w:sz w:val="24"/>
              </w:rPr>
              <w:t>utilizând</w:t>
            </w:r>
            <w:proofErr w:type="spellEnd"/>
            <w:r>
              <w:rPr>
                <w:rFonts w:ascii="Times New Roman" w:hAnsi="Times New Roman"/>
                <w:sz w:val="24"/>
              </w:rPr>
              <w:t xml:space="preserve"> date de </w:t>
            </w:r>
            <w:proofErr w:type="spellStart"/>
            <w:r>
              <w:rPr>
                <w:rFonts w:ascii="Times New Roman" w:hAnsi="Times New Roman"/>
                <w:sz w:val="24"/>
              </w:rPr>
              <w:t>piață</w:t>
            </w:r>
            <w:proofErr w:type="spellEnd"/>
            <w:r>
              <w:rPr>
                <w:rFonts w:ascii="Times New Roman" w:hAnsi="Times New Roman"/>
                <w:sz w:val="24"/>
              </w:rPr>
              <w:t xml:space="preserve"> </w:t>
            </w:r>
            <w:proofErr w:type="spellStart"/>
            <w:r>
              <w:rPr>
                <w:rFonts w:ascii="Times New Roman" w:hAnsi="Times New Roman"/>
                <w:sz w:val="24"/>
              </w:rPr>
              <w:t>curente</w:t>
            </w:r>
            <w:proofErr w:type="spellEnd"/>
            <w:r>
              <w:rPr>
                <w:rFonts w:ascii="Times New Roman" w:hAnsi="Times New Roman"/>
                <w:sz w:val="24"/>
              </w:rPr>
              <w:t xml:space="preserve">, fie EEPE </w:t>
            </w:r>
            <w:proofErr w:type="spellStart"/>
            <w:r>
              <w:rPr>
                <w:rFonts w:ascii="Times New Roman" w:hAnsi="Times New Roman"/>
                <w:sz w:val="24"/>
              </w:rPr>
              <w:t>calculată</w:t>
            </w:r>
            <w:proofErr w:type="spellEnd"/>
            <w:r>
              <w:rPr>
                <w:rFonts w:ascii="Times New Roman" w:hAnsi="Times New Roman"/>
                <w:sz w:val="24"/>
              </w:rPr>
              <w:t xml:space="preserve"> </w:t>
            </w:r>
            <w:proofErr w:type="spellStart"/>
            <w:r>
              <w:rPr>
                <w:rFonts w:ascii="Times New Roman" w:hAnsi="Times New Roman"/>
                <w:sz w:val="24"/>
              </w:rPr>
              <w:t>utilizând</w:t>
            </w:r>
            <w:proofErr w:type="spellEnd"/>
            <w:r>
              <w:rPr>
                <w:rFonts w:ascii="Times New Roman" w:hAnsi="Times New Roman"/>
                <w:sz w:val="24"/>
              </w:rPr>
              <w:t xml:space="preserve"> o </w:t>
            </w:r>
            <w:proofErr w:type="spellStart"/>
            <w:r>
              <w:rPr>
                <w:rFonts w:ascii="Times New Roman" w:hAnsi="Times New Roman"/>
                <w:sz w:val="24"/>
              </w:rPr>
              <w:t>calibrare</w:t>
            </w:r>
            <w:proofErr w:type="spellEnd"/>
            <w:r>
              <w:rPr>
                <w:rFonts w:ascii="Times New Roman" w:hAnsi="Times New Roman"/>
                <w:sz w:val="24"/>
              </w:rPr>
              <w:t xml:space="preserve"> la </w:t>
            </w:r>
            <w:proofErr w:type="spellStart"/>
            <w:r>
              <w:rPr>
                <w:rFonts w:ascii="Times New Roman" w:hAnsi="Times New Roman"/>
                <w:sz w:val="24"/>
              </w:rPr>
              <w:t>condiții</w:t>
            </w:r>
            <w:proofErr w:type="spellEnd"/>
            <w:r>
              <w:rPr>
                <w:rFonts w:ascii="Times New Roman" w:hAnsi="Times New Roman"/>
                <w:sz w:val="24"/>
              </w:rPr>
              <w:t xml:space="preserve"> de </w:t>
            </w:r>
            <w:proofErr w:type="spellStart"/>
            <w:r>
              <w:rPr>
                <w:rFonts w:ascii="Times New Roman" w:hAnsi="Times New Roman"/>
                <w:sz w:val="24"/>
              </w:rPr>
              <w:t>criză</w:t>
            </w:r>
            <w:proofErr w:type="spellEnd"/>
            <w:r>
              <w:rPr>
                <w:rFonts w:ascii="Times New Roman" w:hAnsi="Times New Roman"/>
                <w:sz w:val="24"/>
              </w:rPr>
              <w:t xml:space="preserve">, </w:t>
            </w:r>
            <w:proofErr w:type="spellStart"/>
            <w:r>
              <w:rPr>
                <w:rFonts w:ascii="Times New Roman" w:hAnsi="Times New Roman"/>
                <w:sz w:val="24"/>
              </w:rPr>
              <w:t>alegând</w:t>
            </w:r>
            <w:proofErr w:type="spellEnd"/>
            <w:r>
              <w:rPr>
                <w:rFonts w:ascii="Times New Roman" w:hAnsi="Times New Roman"/>
                <w:sz w:val="24"/>
              </w:rPr>
              <w:t xml:space="preserve"> </w:t>
            </w:r>
            <w:proofErr w:type="spellStart"/>
            <w:r>
              <w:rPr>
                <w:rFonts w:ascii="Times New Roman" w:hAnsi="Times New Roman"/>
                <w:sz w:val="24"/>
              </w:rPr>
              <w:t>metoda</w:t>
            </w:r>
            <w:proofErr w:type="spellEnd"/>
            <w:r>
              <w:rPr>
                <w:rFonts w:ascii="Times New Roman" w:hAnsi="Times New Roman"/>
                <w:sz w:val="24"/>
              </w:rPr>
              <w:t xml:space="preserve"> care duce la o </w:t>
            </w:r>
            <w:proofErr w:type="spellStart"/>
            <w:r>
              <w:rPr>
                <w:rFonts w:ascii="Times New Roman" w:hAnsi="Times New Roman"/>
                <w:sz w:val="24"/>
              </w:rPr>
              <w:t>cerință</w:t>
            </w:r>
            <w:proofErr w:type="spellEnd"/>
            <w:r>
              <w:rPr>
                <w:rFonts w:ascii="Times New Roman" w:hAnsi="Times New Roman"/>
                <w:sz w:val="24"/>
              </w:rPr>
              <w:t xml:space="preserve"> de </w:t>
            </w:r>
            <w:proofErr w:type="spellStart"/>
            <w:r>
              <w:rPr>
                <w:rFonts w:ascii="Times New Roman" w:hAnsi="Times New Roman"/>
                <w:sz w:val="24"/>
              </w:rPr>
              <w:t>fonduri</w:t>
            </w:r>
            <w:proofErr w:type="spellEnd"/>
            <w:r>
              <w:rPr>
                <w:rFonts w:ascii="Times New Roman" w:hAnsi="Times New Roman"/>
                <w:sz w:val="24"/>
              </w:rPr>
              <w:t xml:space="preserve"> </w:t>
            </w:r>
            <w:proofErr w:type="spellStart"/>
            <w:r>
              <w:rPr>
                <w:rFonts w:ascii="Times New Roman" w:hAnsi="Times New Roman"/>
                <w:sz w:val="24"/>
              </w:rPr>
              <w:t>proprii</w:t>
            </w:r>
            <w:proofErr w:type="spellEnd"/>
            <w:r>
              <w:rPr>
                <w:rFonts w:ascii="Times New Roman" w:hAnsi="Times New Roman"/>
                <w:sz w:val="24"/>
              </w:rPr>
              <w:t xml:space="preserve"> </w:t>
            </w:r>
            <w:proofErr w:type="spellStart"/>
            <w:r>
              <w:rPr>
                <w:rFonts w:ascii="Times New Roman" w:hAnsi="Times New Roman"/>
                <w:sz w:val="24"/>
              </w:rPr>
              <w:t>mai</w:t>
            </w:r>
            <w:proofErr w:type="spellEnd"/>
            <w:r>
              <w:rPr>
                <w:rFonts w:ascii="Times New Roman" w:hAnsi="Times New Roman"/>
                <w:sz w:val="24"/>
              </w:rPr>
              <w:t xml:space="preserve"> </w:t>
            </w:r>
            <w:proofErr w:type="spellStart"/>
            <w:r>
              <w:rPr>
                <w:rFonts w:ascii="Times New Roman" w:hAnsi="Times New Roman"/>
                <w:sz w:val="24"/>
              </w:rPr>
              <w:t>ridicată</w:t>
            </w:r>
            <w:proofErr w:type="spellEnd"/>
            <w:r>
              <w:rPr>
                <w:rFonts w:ascii="Times New Roman" w:hAnsi="Times New Roman"/>
                <w:sz w:val="24"/>
              </w:rPr>
              <w:t>.</w:t>
            </w:r>
          </w:p>
        </w:tc>
        <w:tc>
          <w:tcPr>
            <w:tcW w:w="1126" w:type="dxa"/>
          </w:tcPr>
          <w:p w14:paraId="34BBDE7E" w14:textId="7847DD5A" w:rsidR="00792DC3" w:rsidRPr="00D81297" w:rsidRDefault="00792DC3" w:rsidP="00792DC3">
            <w:pPr>
              <w:spacing w:after="100"/>
              <w:rPr>
                <w:rFonts w:ascii="Times New Roman" w:eastAsia="Times New Roman" w:hAnsi="Times New Roman"/>
                <w:b/>
                <w:color w:val="000000"/>
                <w:lang w:val="ro-MD"/>
              </w:rPr>
            </w:pPr>
          </w:p>
        </w:tc>
      </w:tr>
      <w:tr w:rsidR="00792DC3" w:rsidRPr="00D81297" w14:paraId="096B33F1" w14:textId="77777777" w:rsidTr="00AD26D3">
        <w:tc>
          <w:tcPr>
            <w:tcW w:w="0" w:type="auto"/>
            <w:hideMark/>
          </w:tcPr>
          <w:p w14:paraId="6495DB15"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0140</w:t>
            </w:r>
          </w:p>
        </w:tc>
        <w:tc>
          <w:tcPr>
            <w:tcW w:w="7809" w:type="dxa"/>
            <w:hideMark/>
          </w:tcPr>
          <w:p w14:paraId="64028FBD" w14:textId="77777777" w:rsidR="00792DC3" w:rsidRPr="00D81297" w:rsidRDefault="00792DC3" w:rsidP="00792DC3">
            <w:pPr>
              <w:spacing w:after="100"/>
              <w:rPr>
                <w:rFonts w:ascii="Times New Roman" w:eastAsia="Times New Roman" w:hAnsi="Times New Roman"/>
                <w:b/>
                <w:color w:val="000000"/>
              </w:rPr>
            </w:pPr>
            <w:r w:rsidRPr="00D81297">
              <w:rPr>
                <w:rFonts w:ascii="Times New Roman" w:eastAsia="Times New Roman" w:hAnsi="Times New Roman"/>
                <w:b/>
                <w:color w:val="000000"/>
                <w:lang w:val="ro-MD"/>
              </w:rPr>
              <w:t>ALFA UTILIZAT PENTRU CALCULAREA VALORII EXPUNERII REGLEMENTATE</w:t>
            </w:r>
          </w:p>
          <w:p w14:paraId="5115B62C" w14:textId="77777777" w:rsidR="00792DC3" w:rsidRPr="006718AC" w:rsidRDefault="00792DC3" w:rsidP="00792DC3">
            <w:pPr>
              <w:spacing w:before="100" w:beforeAutospacing="1" w:after="100" w:afterAutospacing="1"/>
              <w:ind w:left="-34"/>
              <w:jc w:val="both"/>
              <w:rPr>
                <w:rFonts w:ascii="Times New Roman" w:eastAsia="Times New Roman" w:hAnsi="Times New Roman"/>
                <w:sz w:val="24"/>
                <w:szCs w:val="24"/>
                <w:lang w:eastAsia="ro-MD"/>
              </w:rPr>
            </w:pPr>
            <w:proofErr w:type="spellStart"/>
            <w:r w:rsidRPr="006718AC">
              <w:rPr>
                <w:rFonts w:ascii="Times New Roman" w:eastAsia="Times New Roman" w:hAnsi="Times New Roman"/>
                <w:sz w:val="24"/>
                <w:szCs w:val="24"/>
                <w:lang w:eastAsia="ro-MD"/>
              </w:rPr>
              <w:t>Punctele</w:t>
            </w:r>
            <w:proofErr w:type="spellEnd"/>
            <w:r w:rsidRPr="006718AC">
              <w:rPr>
                <w:rFonts w:ascii="Times New Roman" w:eastAsia="Times New Roman" w:hAnsi="Times New Roman"/>
                <w:sz w:val="24"/>
                <w:szCs w:val="24"/>
                <w:lang w:eastAsia="ro-MD"/>
              </w:rPr>
              <w:t xml:space="preserve"> 41, 99 </w:t>
            </w:r>
            <w:proofErr w:type="spellStart"/>
            <w:r w:rsidRPr="006718AC">
              <w:rPr>
                <w:rFonts w:ascii="Times New Roman" w:eastAsia="Times New Roman" w:hAnsi="Times New Roman"/>
                <w:sz w:val="24"/>
                <w:szCs w:val="24"/>
                <w:lang w:eastAsia="ro-MD"/>
              </w:rPr>
              <w:t>și</w:t>
            </w:r>
            <w:proofErr w:type="spellEnd"/>
            <w:r w:rsidRPr="006718AC">
              <w:rPr>
                <w:rFonts w:ascii="Times New Roman" w:eastAsia="Times New Roman" w:hAnsi="Times New Roman"/>
                <w:sz w:val="24"/>
                <w:szCs w:val="24"/>
                <w:lang w:eastAsia="ro-MD"/>
              </w:rPr>
              <w:t xml:space="preserve"> 102 din </w:t>
            </w:r>
            <w:proofErr w:type="spellStart"/>
            <w:r w:rsidRPr="005531D2">
              <w:rPr>
                <w:rFonts w:ascii="Times New Roman" w:eastAsia="Times New Roman" w:hAnsi="Times New Roman"/>
                <w:sz w:val="24"/>
                <w:szCs w:val="24"/>
                <w:lang w:eastAsia="ro-MD"/>
              </w:rPr>
              <w:t>Regulamentul</w:t>
            </w:r>
            <w:proofErr w:type="spellEnd"/>
            <w:r w:rsidRPr="005531D2">
              <w:rPr>
                <w:rFonts w:ascii="Times New Roman" w:eastAsia="Times New Roman" w:hAnsi="Times New Roman"/>
                <w:sz w:val="24"/>
                <w:szCs w:val="24"/>
                <w:lang w:eastAsia="ro-MD"/>
              </w:rPr>
              <w:t xml:space="preserve"> nr. 220/2025 cu </w:t>
            </w:r>
            <w:proofErr w:type="spellStart"/>
            <w:r w:rsidRPr="005531D2">
              <w:rPr>
                <w:rFonts w:ascii="Times New Roman" w:eastAsia="Times New Roman" w:hAnsi="Times New Roman"/>
                <w:sz w:val="24"/>
                <w:szCs w:val="24"/>
                <w:lang w:eastAsia="ro-MD"/>
              </w:rPr>
              <w:t>privire</w:t>
            </w:r>
            <w:proofErr w:type="spellEnd"/>
            <w:r w:rsidRPr="005531D2">
              <w:rPr>
                <w:rFonts w:ascii="Times New Roman" w:eastAsia="Times New Roman" w:hAnsi="Times New Roman"/>
                <w:sz w:val="24"/>
                <w:szCs w:val="24"/>
                <w:lang w:eastAsia="ro-MD"/>
              </w:rPr>
              <w:t xml:space="preserve"> la </w:t>
            </w:r>
            <w:proofErr w:type="spellStart"/>
            <w:r w:rsidRPr="005531D2">
              <w:rPr>
                <w:rFonts w:ascii="Times New Roman" w:eastAsia="Times New Roman" w:hAnsi="Times New Roman"/>
                <w:sz w:val="24"/>
                <w:szCs w:val="24"/>
                <w:lang w:eastAsia="ro-MD"/>
              </w:rPr>
              <w:t>tratamentul</w:t>
            </w:r>
            <w:proofErr w:type="spellEnd"/>
            <w:r w:rsidRPr="005531D2">
              <w:rPr>
                <w:rFonts w:ascii="Times New Roman" w:eastAsia="Times New Roman" w:hAnsi="Times New Roman"/>
                <w:sz w:val="24"/>
                <w:szCs w:val="24"/>
                <w:lang w:eastAsia="ro-MD"/>
              </w:rPr>
              <w:t xml:space="preserve"> </w:t>
            </w:r>
            <w:proofErr w:type="spellStart"/>
            <w:r w:rsidRPr="005531D2">
              <w:rPr>
                <w:rFonts w:ascii="Times New Roman" w:eastAsia="Times New Roman" w:hAnsi="Times New Roman"/>
                <w:sz w:val="24"/>
                <w:szCs w:val="24"/>
                <w:lang w:eastAsia="ro-MD"/>
              </w:rPr>
              <w:t>riscului</w:t>
            </w:r>
            <w:proofErr w:type="spellEnd"/>
            <w:r w:rsidRPr="005531D2">
              <w:rPr>
                <w:rFonts w:ascii="Times New Roman" w:eastAsia="Times New Roman" w:hAnsi="Times New Roman"/>
                <w:sz w:val="24"/>
                <w:szCs w:val="24"/>
                <w:lang w:eastAsia="ro-MD"/>
              </w:rPr>
              <w:t xml:space="preserve"> de credit al </w:t>
            </w:r>
            <w:proofErr w:type="spellStart"/>
            <w:r w:rsidRPr="005531D2">
              <w:rPr>
                <w:rFonts w:ascii="Times New Roman" w:eastAsia="Times New Roman" w:hAnsi="Times New Roman"/>
                <w:sz w:val="24"/>
                <w:szCs w:val="24"/>
                <w:lang w:eastAsia="ro-MD"/>
              </w:rPr>
              <w:t>contrapărţii</w:t>
            </w:r>
            <w:proofErr w:type="spellEnd"/>
            <w:r w:rsidRPr="005531D2">
              <w:rPr>
                <w:rFonts w:ascii="Times New Roman" w:eastAsia="Times New Roman" w:hAnsi="Times New Roman"/>
                <w:sz w:val="24"/>
                <w:szCs w:val="24"/>
                <w:lang w:eastAsia="ro-MD"/>
              </w:rPr>
              <w:t xml:space="preserve"> </w:t>
            </w:r>
            <w:proofErr w:type="spellStart"/>
            <w:r w:rsidRPr="005531D2">
              <w:rPr>
                <w:rFonts w:ascii="Times New Roman" w:eastAsia="Times New Roman" w:hAnsi="Times New Roman"/>
                <w:sz w:val="24"/>
                <w:szCs w:val="24"/>
                <w:lang w:eastAsia="ro-MD"/>
              </w:rPr>
              <w:t>pentru</w:t>
            </w:r>
            <w:proofErr w:type="spellEnd"/>
            <w:r w:rsidRPr="005531D2">
              <w:rPr>
                <w:rFonts w:ascii="Times New Roman" w:eastAsia="Times New Roman" w:hAnsi="Times New Roman"/>
                <w:sz w:val="24"/>
                <w:szCs w:val="24"/>
                <w:lang w:eastAsia="ro-MD"/>
              </w:rPr>
              <w:t xml:space="preserve"> </w:t>
            </w:r>
            <w:proofErr w:type="spellStart"/>
            <w:r w:rsidRPr="005531D2">
              <w:rPr>
                <w:rFonts w:ascii="Times New Roman" w:eastAsia="Times New Roman" w:hAnsi="Times New Roman"/>
                <w:sz w:val="24"/>
                <w:szCs w:val="24"/>
                <w:lang w:eastAsia="ro-MD"/>
              </w:rPr>
              <w:t>bănci</w:t>
            </w:r>
            <w:proofErr w:type="spellEnd"/>
            <w:r w:rsidRPr="006718AC">
              <w:rPr>
                <w:rFonts w:ascii="Times New Roman" w:eastAsia="Times New Roman" w:hAnsi="Times New Roman"/>
                <w:sz w:val="24"/>
                <w:szCs w:val="24"/>
                <w:lang w:eastAsia="ro-MD"/>
              </w:rPr>
              <w:t xml:space="preserve">.  </w:t>
            </w:r>
          </w:p>
          <w:p w14:paraId="353A093C" w14:textId="48FA845C" w:rsidR="00792DC3" w:rsidRPr="00D81297" w:rsidRDefault="00792DC3" w:rsidP="00792DC3">
            <w:pPr>
              <w:spacing w:after="100"/>
              <w:rPr>
                <w:rFonts w:ascii="Times New Roman" w:eastAsia="Times New Roman" w:hAnsi="Times New Roman"/>
                <w:b/>
                <w:color w:val="000000"/>
                <w:lang w:val="ro-MD"/>
              </w:rPr>
            </w:pPr>
            <w:proofErr w:type="spellStart"/>
            <w:r w:rsidRPr="006718AC">
              <w:rPr>
                <w:rFonts w:ascii="Times New Roman" w:eastAsia="Times New Roman" w:hAnsi="Times New Roman"/>
                <w:sz w:val="24"/>
                <w:szCs w:val="24"/>
                <w:lang w:eastAsia="ro-MD"/>
              </w:rPr>
              <w:t>Valoarea</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lui</w:t>
            </w:r>
            <w:proofErr w:type="spellEnd"/>
            <w:r w:rsidRPr="006718AC">
              <w:rPr>
                <w:rFonts w:ascii="Times New Roman" w:eastAsia="Times New Roman" w:hAnsi="Times New Roman"/>
                <w:sz w:val="24"/>
                <w:szCs w:val="24"/>
                <w:lang w:eastAsia="ro-MD"/>
              </w:rPr>
              <w:t xml:space="preserve"> α </w:t>
            </w:r>
            <w:proofErr w:type="spellStart"/>
            <w:r w:rsidRPr="006718AC">
              <w:rPr>
                <w:rFonts w:ascii="Times New Roman" w:eastAsia="Times New Roman" w:hAnsi="Times New Roman"/>
                <w:sz w:val="24"/>
                <w:szCs w:val="24"/>
                <w:lang w:eastAsia="ro-MD"/>
              </w:rPr>
              <w:t>este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stabilită</w:t>
            </w:r>
            <w:proofErr w:type="spellEnd"/>
            <w:r w:rsidRPr="006718AC">
              <w:rPr>
                <w:rFonts w:ascii="Times New Roman" w:eastAsia="Times New Roman" w:hAnsi="Times New Roman"/>
                <w:sz w:val="24"/>
                <w:szCs w:val="24"/>
                <w:lang w:eastAsia="ro-MD"/>
              </w:rPr>
              <w:t xml:space="preserve"> la 1,4 pe </w:t>
            </w:r>
            <w:proofErr w:type="spellStart"/>
            <w:r w:rsidRPr="006718AC">
              <w:rPr>
                <w:rFonts w:ascii="Times New Roman" w:eastAsia="Times New Roman" w:hAnsi="Times New Roman"/>
                <w:sz w:val="24"/>
                <w:szCs w:val="24"/>
                <w:lang w:eastAsia="ro-MD"/>
              </w:rPr>
              <w:t>rândurile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corespunzătoare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metodei</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expunerii</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inițiale</w:t>
            </w:r>
            <w:proofErr w:type="spellEnd"/>
            <w:r w:rsidRPr="006718AC">
              <w:rPr>
                <w:rFonts w:ascii="Times New Roman" w:eastAsia="Times New Roman" w:hAnsi="Times New Roman"/>
                <w:sz w:val="24"/>
                <w:szCs w:val="24"/>
                <w:lang w:eastAsia="ro-MD"/>
              </w:rPr>
              <w:t xml:space="preserve">, SA-CCR </w:t>
            </w:r>
            <w:proofErr w:type="spellStart"/>
            <w:r w:rsidRPr="006718AC">
              <w:rPr>
                <w:rFonts w:ascii="Times New Roman" w:eastAsia="Times New Roman" w:hAnsi="Times New Roman"/>
                <w:sz w:val="24"/>
                <w:szCs w:val="24"/>
                <w:lang w:eastAsia="ro-MD"/>
              </w:rPr>
              <w:t>simplificate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și</w:t>
            </w:r>
            <w:proofErr w:type="spellEnd"/>
            <w:r w:rsidRPr="006718AC">
              <w:rPr>
                <w:rFonts w:ascii="Times New Roman" w:eastAsia="Times New Roman" w:hAnsi="Times New Roman"/>
                <w:sz w:val="24"/>
                <w:szCs w:val="24"/>
                <w:lang w:eastAsia="ro-MD"/>
              </w:rPr>
              <w:t xml:space="preserve"> SA-CCR </w:t>
            </w:r>
            <w:proofErr w:type="spellStart"/>
            <w:r w:rsidRPr="006718AC">
              <w:rPr>
                <w:rFonts w:ascii="Times New Roman" w:eastAsia="Times New Roman" w:hAnsi="Times New Roman"/>
                <w:sz w:val="24"/>
                <w:szCs w:val="24"/>
                <w:lang w:eastAsia="ro-MD"/>
              </w:rPr>
              <w:t>în</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conformitate</w:t>
            </w:r>
            <w:proofErr w:type="spellEnd"/>
            <w:r w:rsidRPr="006718AC">
              <w:rPr>
                <w:rFonts w:ascii="Times New Roman" w:eastAsia="Times New Roman" w:hAnsi="Times New Roman"/>
                <w:sz w:val="24"/>
                <w:szCs w:val="24"/>
                <w:lang w:eastAsia="ro-MD"/>
              </w:rPr>
              <w:t xml:space="preserve"> cu </w:t>
            </w:r>
            <w:proofErr w:type="spellStart"/>
            <w:r w:rsidRPr="006718AC">
              <w:rPr>
                <w:rFonts w:ascii="Times New Roman" w:eastAsia="Times New Roman" w:hAnsi="Times New Roman"/>
                <w:sz w:val="24"/>
                <w:szCs w:val="24"/>
                <w:lang w:eastAsia="ro-MD"/>
              </w:rPr>
              <w:t>punctele</w:t>
            </w:r>
            <w:proofErr w:type="spellEnd"/>
            <w:r w:rsidRPr="006718AC">
              <w:rPr>
                <w:rFonts w:ascii="Times New Roman" w:eastAsia="Times New Roman" w:hAnsi="Times New Roman"/>
                <w:sz w:val="24"/>
                <w:szCs w:val="24"/>
                <w:lang w:eastAsia="ro-MD"/>
              </w:rPr>
              <w:t xml:space="preserve"> 41, 99 </w:t>
            </w:r>
            <w:proofErr w:type="spellStart"/>
            <w:r w:rsidRPr="006718AC">
              <w:rPr>
                <w:rFonts w:ascii="Times New Roman" w:eastAsia="Times New Roman" w:hAnsi="Times New Roman"/>
                <w:sz w:val="24"/>
                <w:szCs w:val="24"/>
                <w:lang w:eastAsia="ro-MD"/>
              </w:rPr>
              <w:t>și</w:t>
            </w:r>
            <w:proofErr w:type="spellEnd"/>
            <w:r w:rsidRPr="006718AC">
              <w:rPr>
                <w:rFonts w:ascii="Times New Roman" w:eastAsia="Times New Roman" w:hAnsi="Times New Roman"/>
                <w:sz w:val="24"/>
                <w:szCs w:val="24"/>
                <w:lang w:eastAsia="ro-MD"/>
              </w:rPr>
              <w:t xml:space="preserve"> 102 din </w:t>
            </w:r>
            <w:proofErr w:type="spellStart"/>
            <w:r w:rsidRPr="005531D2">
              <w:rPr>
                <w:rFonts w:ascii="Times New Roman" w:eastAsia="Times New Roman" w:hAnsi="Times New Roman"/>
                <w:sz w:val="24"/>
                <w:szCs w:val="24"/>
                <w:lang w:eastAsia="ro-MD"/>
              </w:rPr>
              <w:t>Regulamentul</w:t>
            </w:r>
            <w:proofErr w:type="spellEnd"/>
            <w:r w:rsidRPr="005531D2">
              <w:rPr>
                <w:rFonts w:ascii="Times New Roman" w:eastAsia="Times New Roman" w:hAnsi="Times New Roman"/>
                <w:sz w:val="24"/>
                <w:szCs w:val="24"/>
                <w:lang w:eastAsia="ro-MD"/>
              </w:rPr>
              <w:t xml:space="preserve"> nr. 220/2025 cu </w:t>
            </w:r>
            <w:proofErr w:type="spellStart"/>
            <w:r w:rsidRPr="005531D2">
              <w:rPr>
                <w:rFonts w:ascii="Times New Roman" w:eastAsia="Times New Roman" w:hAnsi="Times New Roman"/>
                <w:sz w:val="24"/>
                <w:szCs w:val="24"/>
                <w:lang w:eastAsia="ro-MD"/>
              </w:rPr>
              <w:t>privire</w:t>
            </w:r>
            <w:proofErr w:type="spellEnd"/>
            <w:r w:rsidRPr="005531D2">
              <w:rPr>
                <w:rFonts w:ascii="Times New Roman" w:eastAsia="Times New Roman" w:hAnsi="Times New Roman"/>
                <w:sz w:val="24"/>
                <w:szCs w:val="24"/>
                <w:lang w:eastAsia="ro-MD"/>
              </w:rPr>
              <w:t xml:space="preserve"> la </w:t>
            </w:r>
            <w:proofErr w:type="spellStart"/>
            <w:r w:rsidRPr="005531D2">
              <w:rPr>
                <w:rFonts w:ascii="Times New Roman" w:eastAsia="Times New Roman" w:hAnsi="Times New Roman"/>
                <w:sz w:val="24"/>
                <w:szCs w:val="24"/>
                <w:lang w:eastAsia="ro-MD"/>
              </w:rPr>
              <w:t>tratamentul</w:t>
            </w:r>
            <w:proofErr w:type="spellEnd"/>
            <w:r w:rsidRPr="005531D2">
              <w:rPr>
                <w:rFonts w:ascii="Times New Roman" w:eastAsia="Times New Roman" w:hAnsi="Times New Roman"/>
                <w:sz w:val="24"/>
                <w:szCs w:val="24"/>
                <w:lang w:eastAsia="ro-MD"/>
              </w:rPr>
              <w:t xml:space="preserve"> </w:t>
            </w:r>
            <w:proofErr w:type="spellStart"/>
            <w:r w:rsidRPr="005531D2">
              <w:rPr>
                <w:rFonts w:ascii="Times New Roman" w:eastAsia="Times New Roman" w:hAnsi="Times New Roman"/>
                <w:sz w:val="24"/>
                <w:szCs w:val="24"/>
                <w:lang w:eastAsia="ro-MD"/>
              </w:rPr>
              <w:t>riscului</w:t>
            </w:r>
            <w:proofErr w:type="spellEnd"/>
            <w:r w:rsidRPr="005531D2">
              <w:rPr>
                <w:rFonts w:ascii="Times New Roman" w:eastAsia="Times New Roman" w:hAnsi="Times New Roman"/>
                <w:sz w:val="24"/>
                <w:szCs w:val="24"/>
                <w:lang w:eastAsia="ro-MD"/>
              </w:rPr>
              <w:t xml:space="preserve"> de credit al </w:t>
            </w:r>
            <w:proofErr w:type="spellStart"/>
            <w:r w:rsidRPr="005531D2">
              <w:rPr>
                <w:rFonts w:ascii="Times New Roman" w:eastAsia="Times New Roman" w:hAnsi="Times New Roman"/>
                <w:sz w:val="24"/>
                <w:szCs w:val="24"/>
                <w:lang w:eastAsia="ro-MD"/>
              </w:rPr>
              <w:t>contrapărţii</w:t>
            </w:r>
            <w:proofErr w:type="spellEnd"/>
            <w:r w:rsidRPr="005531D2">
              <w:rPr>
                <w:rFonts w:ascii="Times New Roman" w:eastAsia="Times New Roman" w:hAnsi="Times New Roman"/>
                <w:sz w:val="24"/>
                <w:szCs w:val="24"/>
                <w:lang w:eastAsia="ro-MD"/>
              </w:rPr>
              <w:t xml:space="preserve"> </w:t>
            </w:r>
            <w:proofErr w:type="spellStart"/>
            <w:r w:rsidRPr="005531D2">
              <w:rPr>
                <w:rFonts w:ascii="Times New Roman" w:eastAsia="Times New Roman" w:hAnsi="Times New Roman"/>
                <w:sz w:val="24"/>
                <w:szCs w:val="24"/>
                <w:lang w:eastAsia="ro-MD"/>
              </w:rPr>
              <w:t>pentru</w:t>
            </w:r>
            <w:proofErr w:type="spellEnd"/>
            <w:r w:rsidRPr="005531D2">
              <w:rPr>
                <w:rFonts w:ascii="Times New Roman" w:eastAsia="Times New Roman" w:hAnsi="Times New Roman"/>
                <w:sz w:val="24"/>
                <w:szCs w:val="24"/>
                <w:lang w:eastAsia="ro-MD"/>
              </w:rPr>
              <w:t xml:space="preserve"> </w:t>
            </w:r>
            <w:proofErr w:type="spellStart"/>
            <w:r w:rsidRPr="005531D2">
              <w:rPr>
                <w:rFonts w:ascii="Times New Roman" w:eastAsia="Times New Roman" w:hAnsi="Times New Roman"/>
                <w:sz w:val="24"/>
                <w:szCs w:val="24"/>
                <w:lang w:eastAsia="ro-MD"/>
              </w:rPr>
              <w:t>bănci</w:t>
            </w:r>
            <w:proofErr w:type="spellEnd"/>
            <w:r w:rsidRPr="006718AC">
              <w:rPr>
                <w:rFonts w:ascii="Times New Roman" w:eastAsia="Times New Roman" w:hAnsi="Times New Roman"/>
                <w:sz w:val="24"/>
                <w:szCs w:val="24"/>
                <w:lang w:eastAsia="ro-MD"/>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scopul</w:t>
            </w:r>
            <w:proofErr w:type="spellEnd"/>
            <w:r>
              <w:rPr>
                <w:rFonts w:ascii="Times New Roman" w:hAnsi="Times New Roman"/>
                <w:sz w:val="24"/>
              </w:rPr>
              <w:t xml:space="preserve"> MMI, </w:t>
            </w: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lui</w:t>
            </w:r>
            <w:proofErr w:type="spellEnd"/>
            <w:r>
              <w:rPr>
                <w:rFonts w:ascii="Times New Roman" w:hAnsi="Times New Roman"/>
                <w:sz w:val="24"/>
              </w:rPr>
              <w:t xml:space="preserve"> α </w:t>
            </w:r>
            <w:proofErr w:type="spellStart"/>
            <w:r>
              <w:rPr>
                <w:rFonts w:ascii="Times New Roman" w:hAnsi="Times New Roman"/>
                <w:sz w:val="24"/>
              </w:rPr>
              <w:t>poate</w:t>
            </w:r>
            <w:proofErr w:type="spellEnd"/>
            <w:r>
              <w:rPr>
                <w:rFonts w:ascii="Times New Roman" w:hAnsi="Times New Roman"/>
                <w:sz w:val="24"/>
              </w:rPr>
              <w:t xml:space="preserve"> fi </w:t>
            </w:r>
            <w:proofErr w:type="spellStart"/>
            <w:r>
              <w:rPr>
                <w:rFonts w:ascii="Times New Roman" w:hAnsi="Times New Roman"/>
                <w:sz w:val="24"/>
              </w:rPr>
              <w:t>valoarea</w:t>
            </w:r>
            <w:proofErr w:type="spellEnd"/>
            <w:r>
              <w:rPr>
                <w:rFonts w:ascii="Times New Roman" w:hAnsi="Times New Roman"/>
                <w:sz w:val="24"/>
              </w:rPr>
              <w:t xml:space="preserve"> standard de </w:t>
            </w:r>
            <w:r w:rsidRPr="00A129E6">
              <w:rPr>
                <w:rFonts w:ascii="Times New Roman" w:hAnsi="Times New Roman"/>
                <w:sz w:val="24"/>
              </w:rPr>
              <w:t>1</w:t>
            </w:r>
            <w:r>
              <w:rPr>
                <w:rFonts w:ascii="Times New Roman" w:hAnsi="Times New Roman"/>
                <w:sz w:val="24"/>
              </w:rPr>
              <w:t>,</w:t>
            </w:r>
            <w:r w:rsidRPr="00A129E6">
              <w:rPr>
                <w:rFonts w:ascii="Times New Roman" w:hAnsi="Times New Roman"/>
                <w:sz w:val="24"/>
              </w:rPr>
              <w:t>4</w:t>
            </w:r>
            <w:r>
              <w:rPr>
                <w:rFonts w:ascii="Times New Roman" w:hAnsi="Times New Roman"/>
                <w:sz w:val="24"/>
              </w:rPr>
              <w:t xml:space="preserve"> </w:t>
            </w:r>
            <w:proofErr w:type="spellStart"/>
            <w:r>
              <w:rPr>
                <w:rFonts w:ascii="Times New Roman" w:hAnsi="Times New Roman"/>
                <w:sz w:val="24"/>
              </w:rPr>
              <w:t>sau</w:t>
            </w:r>
            <w:proofErr w:type="spellEnd"/>
            <w:r>
              <w:rPr>
                <w:rFonts w:ascii="Times New Roman" w:hAnsi="Times New Roman"/>
                <w:sz w:val="24"/>
              </w:rPr>
              <w:t xml:space="preserve"> o </w:t>
            </w:r>
            <w:proofErr w:type="spellStart"/>
            <w:r>
              <w:rPr>
                <w:rFonts w:ascii="Times New Roman" w:hAnsi="Times New Roman"/>
                <w:sz w:val="24"/>
              </w:rPr>
              <w:t>valoare</w:t>
            </w:r>
            <w:proofErr w:type="spellEnd"/>
            <w:r>
              <w:rPr>
                <w:rFonts w:ascii="Times New Roman" w:hAnsi="Times New Roman"/>
                <w:sz w:val="24"/>
              </w:rPr>
              <w:t xml:space="preserve"> </w:t>
            </w:r>
            <w:proofErr w:type="spellStart"/>
            <w:r>
              <w:rPr>
                <w:rFonts w:ascii="Times New Roman" w:hAnsi="Times New Roman"/>
                <w:sz w:val="24"/>
              </w:rPr>
              <w:t>diferită</w:t>
            </w:r>
            <w:proofErr w:type="spellEnd"/>
            <w:r>
              <w:rPr>
                <w:rFonts w:ascii="Times New Roman" w:hAnsi="Times New Roman"/>
                <w:sz w:val="24"/>
              </w:rPr>
              <w:t xml:space="preserve"> </w:t>
            </w:r>
            <w:proofErr w:type="spellStart"/>
            <w:r>
              <w:rPr>
                <w:rFonts w:ascii="Times New Roman" w:hAnsi="Times New Roman"/>
                <w:sz w:val="24"/>
              </w:rPr>
              <w:t>atunci</w:t>
            </w:r>
            <w:proofErr w:type="spellEnd"/>
            <w:r>
              <w:rPr>
                <w:rFonts w:ascii="Times New Roman" w:hAnsi="Times New Roman"/>
                <w:sz w:val="24"/>
              </w:rPr>
              <w:t xml:space="preserve"> </w:t>
            </w:r>
            <w:proofErr w:type="spellStart"/>
            <w:r>
              <w:rPr>
                <w:rFonts w:ascii="Times New Roman" w:hAnsi="Times New Roman"/>
                <w:sz w:val="24"/>
              </w:rPr>
              <w:t>când</w:t>
            </w:r>
            <w:proofErr w:type="spellEnd"/>
            <w:r>
              <w:rPr>
                <w:rFonts w:ascii="Times New Roman" w:hAnsi="Times New Roman"/>
                <w:sz w:val="24"/>
              </w:rPr>
              <w:t xml:space="preserve"> Banca </w:t>
            </w:r>
            <w:proofErr w:type="spellStart"/>
            <w:r>
              <w:rPr>
                <w:rFonts w:ascii="Times New Roman" w:hAnsi="Times New Roman"/>
                <w:sz w:val="24"/>
              </w:rPr>
              <w:t>Națională</w:t>
            </w:r>
            <w:proofErr w:type="spellEnd"/>
            <w:r>
              <w:rPr>
                <w:rFonts w:ascii="Times New Roman" w:hAnsi="Times New Roman"/>
                <w:sz w:val="24"/>
              </w:rPr>
              <w:t xml:space="preserve"> a </w:t>
            </w:r>
            <w:proofErr w:type="spellStart"/>
            <w:r>
              <w:rPr>
                <w:rFonts w:ascii="Times New Roman" w:hAnsi="Times New Roman"/>
                <w:sz w:val="24"/>
              </w:rPr>
              <w:t>Moldovei</w:t>
            </w:r>
            <w:proofErr w:type="spellEnd"/>
            <w:r>
              <w:rPr>
                <w:rFonts w:ascii="Times New Roman" w:hAnsi="Times New Roman"/>
                <w:sz w:val="24"/>
              </w:rPr>
              <w:t xml:space="preserve"> </w:t>
            </w:r>
            <w:proofErr w:type="spellStart"/>
            <w:r>
              <w:rPr>
                <w:rFonts w:ascii="Times New Roman" w:hAnsi="Times New Roman"/>
                <w:sz w:val="24"/>
              </w:rPr>
              <w:t>impune</w:t>
            </w:r>
            <w:proofErr w:type="spellEnd"/>
            <w:r>
              <w:rPr>
                <w:rFonts w:ascii="Times New Roman" w:hAnsi="Times New Roman"/>
                <w:sz w:val="24"/>
              </w:rPr>
              <w:t xml:space="preserve"> o </w:t>
            </w:r>
            <w:proofErr w:type="spellStart"/>
            <w:r>
              <w:rPr>
                <w:rFonts w:ascii="Times New Roman" w:hAnsi="Times New Roman"/>
                <w:sz w:val="24"/>
              </w:rPr>
              <w:t>valoare</w:t>
            </w:r>
            <w:proofErr w:type="spellEnd"/>
            <w:r>
              <w:rPr>
                <w:rFonts w:ascii="Times New Roman" w:hAnsi="Times New Roman"/>
                <w:sz w:val="24"/>
              </w:rPr>
              <w:t xml:space="preserve"> α </w:t>
            </w:r>
            <w:proofErr w:type="spellStart"/>
            <w:r>
              <w:rPr>
                <w:rFonts w:ascii="Times New Roman" w:hAnsi="Times New Roman"/>
                <w:sz w:val="24"/>
              </w:rPr>
              <w:t>mai</w:t>
            </w:r>
            <w:proofErr w:type="spellEnd"/>
            <w:r>
              <w:rPr>
                <w:rFonts w:ascii="Times New Roman" w:hAnsi="Times New Roman"/>
                <w:sz w:val="24"/>
              </w:rPr>
              <w:t xml:space="preserve"> mare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sidRPr="00037F53">
              <w:rPr>
                <w:rFonts w:ascii="Times New Roman" w:hAnsi="Times New Roman"/>
                <w:sz w:val="24"/>
              </w:rPr>
              <w:t>punctul</w:t>
            </w:r>
            <w:proofErr w:type="spellEnd"/>
            <w:r w:rsidRPr="00037F53">
              <w:rPr>
                <w:rFonts w:ascii="Times New Roman" w:hAnsi="Times New Roman"/>
                <w:sz w:val="24"/>
              </w:rPr>
              <w:t xml:space="preserve"> </w:t>
            </w:r>
            <w:r>
              <w:rPr>
                <w:rFonts w:ascii="Times New Roman" w:hAnsi="Times New Roman"/>
                <w:sz w:val="24"/>
              </w:rPr>
              <w:t>169</w:t>
            </w:r>
            <w:r w:rsidRPr="00037F53">
              <w:rPr>
                <w:rFonts w:ascii="Times New Roman" w:hAnsi="Times New Roman"/>
                <w:sz w:val="24"/>
              </w:rPr>
              <w:t xml:space="preserve"> din </w:t>
            </w:r>
            <w:r w:rsidRPr="00037F53">
              <w:rPr>
                <w:rFonts w:ascii="Times New Roman" w:hAnsi="Times New Roman"/>
                <w:sz w:val="24"/>
                <w:lang w:val="it-IT"/>
              </w:rPr>
              <w:t>Regulamentul nr. 220/2025 cu privire la tratamentul riscului de credit al contrapărţii pentru bănci</w:t>
            </w:r>
            <w:r w:rsidRPr="008C456B">
              <w:rPr>
                <w:rFonts w:ascii="Times New Roman" w:hAnsi="Times New Roman"/>
                <w:sz w:val="24"/>
              </w:rPr>
              <w:t xml:space="preserve"> </w:t>
            </w:r>
            <w:proofErr w:type="spellStart"/>
            <w:r w:rsidRPr="008C456B">
              <w:rPr>
                <w:rFonts w:ascii="Times New Roman" w:hAnsi="Times New Roman"/>
                <w:sz w:val="24"/>
              </w:rPr>
              <w:t>sau</w:t>
            </w:r>
            <w:proofErr w:type="spellEnd"/>
            <w:r w:rsidRPr="008C456B">
              <w:rPr>
                <w:rFonts w:ascii="Times New Roman" w:hAnsi="Times New Roman"/>
                <w:sz w:val="24"/>
              </w:rPr>
              <w:t xml:space="preserve"> </w:t>
            </w:r>
            <w:proofErr w:type="spellStart"/>
            <w:r w:rsidRPr="008C456B">
              <w:rPr>
                <w:rFonts w:ascii="Times New Roman" w:hAnsi="Times New Roman"/>
                <w:sz w:val="24"/>
              </w:rPr>
              <w:t>când</w:t>
            </w:r>
            <w:proofErr w:type="spellEnd"/>
            <w:r w:rsidRPr="008C456B">
              <w:rPr>
                <w:rFonts w:ascii="Times New Roman" w:hAnsi="Times New Roman"/>
                <w:sz w:val="24"/>
              </w:rPr>
              <w:t xml:space="preserve"> le </w:t>
            </w:r>
            <w:proofErr w:type="spellStart"/>
            <w:r w:rsidRPr="008C456B">
              <w:rPr>
                <w:rFonts w:ascii="Times New Roman" w:hAnsi="Times New Roman"/>
                <w:sz w:val="24"/>
              </w:rPr>
              <w:t>permite</w:t>
            </w:r>
            <w:proofErr w:type="spellEnd"/>
            <w:r w:rsidRPr="008C456B">
              <w:rPr>
                <w:rFonts w:ascii="Times New Roman" w:hAnsi="Times New Roman"/>
                <w:sz w:val="24"/>
              </w:rPr>
              <w:t xml:space="preserve"> </w:t>
            </w:r>
            <w:proofErr w:type="spellStart"/>
            <w:r w:rsidRPr="008C456B">
              <w:rPr>
                <w:rFonts w:ascii="Times New Roman" w:hAnsi="Times New Roman"/>
                <w:sz w:val="24"/>
              </w:rPr>
              <w:t>băncilor</w:t>
            </w:r>
            <w:proofErr w:type="spellEnd"/>
            <w:r w:rsidRPr="008C456B">
              <w:rPr>
                <w:rFonts w:ascii="Times New Roman" w:hAnsi="Times New Roman"/>
                <w:sz w:val="24"/>
              </w:rPr>
              <w:t xml:space="preserve"> </w:t>
            </w:r>
            <w:proofErr w:type="spellStart"/>
            <w:r w:rsidRPr="008C456B">
              <w:rPr>
                <w:rFonts w:ascii="Times New Roman" w:hAnsi="Times New Roman"/>
                <w:sz w:val="24"/>
              </w:rPr>
              <w:t>să</w:t>
            </w:r>
            <w:proofErr w:type="spellEnd"/>
            <w:r w:rsidRPr="008C456B">
              <w:rPr>
                <w:rFonts w:ascii="Times New Roman" w:hAnsi="Times New Roman"/>
                <w:sz w:val="24"/>
              </w:rPr>
              <w:t xml:space="preserve"> </w:t>
            </w:r>
            <w:proofErr w:type="spellStart"/>
            <w:r w:rsidRPr="008C456B">
              <w:rPr>
                <w:rFonts w:ascii="Times New Roman" w:hAnsi="Times New Roman"/>
                <w:sz w:val="24"/>
              </w:rPr>
              <w:t>utilizeze</w:t>
            </w:r>
            <w:proofErr w:type="spellEnd"/>
            <w:r w:rsidRPr="008C456B">
              <w:rPr>
                <w:rFonts w:ascii="Times New Roman" w:hAnsi="Times New Roman"/>
                <w:sz w:val="24"/>
              </w:rPr>
              <w:t xml:space="preserve"> </w:t>
            </w:r>
            <w:proofErr w:type="spellStart"/>
            <w:r w:rsidRPr="008C456B">
              <w:rPr>
                <w:rFonts w:ascii="Times New Roman" w:hAnsi="Times New Roman"/>
                <w:sz w:val="24"/>
              </w:rPr>
              <w:t>propriile</w:t>
            </w:r>
            <w:proofErr w:type="spellEnd"/>
            <w:r w:rsidRPr="008C456B">
              <w:rPr>
                <w:rFonts w:ascii="Times New Roman" w:hAnsi="Times New Roman"/>
                <w:sz w:val="24"/>
              </w:rPr>
              <w:t xml:space="preserve"> </w:t>
            </w:r>
            <w:proofErr w:type="spellStart"/>
            <w:r w:rsidRPr="008C456B">
              <w:rPr>
                <w:rFonts w:ascii="Times New Roman" w:hAnsi="Times New Roman"/>
                <w:sz w:val="24"/>
              </w:rPr>
              <w:t>estimări</w:t>
            </w:r>
            <w:proofErr w:type="spellEnd"/>
            <w:r w:rsidRPr="008C456B">
              <w:rPr>
                <w:rFonts w:ascii="Times New Roman" w:hAnsi="Times New Roman"/>
                <w:sz w:val="24"/>
              </w:rPr>
              <w:t xml:space="preserve"> </w:t>
            </w:r>
            <w:proofErr w:type="spellStart"/>
            <w:r w:rsidRPr="008C456B">
              <w:rPr>
                <w:rFonts w:ascii="Times New Roman" w:hAnsi="Times New Roman"/>
                <w:sz w:val="24"/>
              </w:rPr>
              <w:t>în</w:t>
            </w:r>
            <w:proofErr w:type="spellEnd"/>
            <w:r w:rsidRPr="008C456B">
              <w:rPr>
                <w:rFonts w:ascii="Times New Roman" w:hAnsi="Times New Roman"/>
                <w:sz w:val="24"/>
              </w:rPr>
              <w:t xml:space="preserve"> </w:t>
            </w:r>
            <w:proofErr w:type="spellStart"/>
            <w:r w:rsidRPr="008C456B">
              <w:rPr>
                <w:rFonts w:ascii="Times New Roman" w:hAnsi="Times New Roman"/>
                <w:sz w:val="24"/>
              </w:rPr>
              <w:t>conformitate</w:t>
            </w:r>
            <w:proofErr w:type="spellEnd"/>
            <w:r w:rsidRPr="008C456B">
              <w:rPr>
                <w:rFonts w:ascii="Times New Roman" w:hAnsi="Times New Roman"/>
                <w:sz w:val="24"/>
              </w:rPr>
              <w:t xml:space="preserve"> cu </w:t>
            </w:r>
            <w:proofErr w:type="spellStart"/>
            <w:r w:rsidRPr="00037F53">
              <w:rPr>
                <w:rFonts w:ascii="Times New Roman" w:eastAsia="Times New Roman" w:hAnsi="Times New Roman"/>
                <w:sz w:val="24"/>
                <w:szCs w:val="24"/>
                <w:lang w:eastAsia="ro-MD"/>
              </w:rPr>
              <w:t>punctul</w:t>
            </w:r>
            <w:proofErr w:type="spellEnd"/>
            <w:r w:rsidRPr="00037F53">
              <w:rPr>
                <w:rFonts w:ascii="Times New Roman" w:eastAsia="Times New Roman" w:hAnsi="Times New Roman"/>
                <w:sz w:val="24"/>
                <w:szCs w:val="24"/>
                <w:lang w:eastAsia="ro-MD"/>
              </w:rPr>
              <w:t xml:space="preserve"> 174 din </w:t>
            </w:r>
            <w:r w:rsidRPr="00037F53">
              <w:rPr>
                <w:rFonts w:ascii="Times New Roman" w:eastAsia="Times New Roman" w:hAnsi="Times New Roman"/>
                <w:sz w:val="24"/>
                <w:szCs w:val="24"/>
                <w:lang w:val="it-IT" w:eastAsia="ro-MD"/>
              </w:rPr>
              <w:t>Regulamentul nr. 220/2025 cu privire la tratamentul riscului de credit al contrapărţii pentru bănci</w:t>
            </w:r>
            <w:r w:rsidRPr="00037F53">
              <w:rPr>
                <w:rFonts w:ascii="Times New Roman" w:eastAsia="Times New Roman" w:hAnsi="Times New Roman"/>
                <w:sz w:val="24"/>
                <w:szCs w:val="24"/>
                <w:lang w:eastAsia="ro-MD"/>
              </w:rPr>
              <w:t>.</w:t>
            </w:r>
          </w:p>
        </w:tc>
        <w:tc>
          <w:tcPr>
            <w:tcW w:w="1126" w:type="dxa"/>
          </w:tcPr>
          <w:p w14:paraId="0E811765" w14:textId="77777777" w:rsidR="00792DC3" w:rsidRPr="00D81297" w:rsidRDefault="00792DC3" w:rsidP="00792DC3">
            <w:pPr>
              <w:spacing w:after="100"/>
              <w:rPr>
                <w:rFonts w:ascii="Times New Roman" w:eastAsia="Times New Roman" w:hAnsi="Times New Roman"/>
                <w:b/>
                <w:color w:val="000000"/>
                <w:lang w:val="ro-MD"/>
              </w:rPr>
            </w:pPr>
          </w:p>
        </w:tc>
      </w:tr>
      <w:tr w:rsidR="00792DC3" w:rsidRPr="00D81297" w14:paraId="28597D8C" w14:textId="77777777" w:rsidTr="00AD26D3">
        <w:tc>
          <w:tcPr>
            <w:tcW w:w="0" w:type="auto"/>
            <w:hideMark/>
          </w:tcPr>
          <w:p w14:paraId="70B46B81"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0150</w:t>
            </w:r>
          </w:p>
        </w:tc>
        <w:tc>
          <w:tcPr>
            <w:tcW w:w="7809" w:type="dxa"/>
            <w:hideMark/>
          </w:tcPr>
          <w:p w14:paraId="548D3497"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VALOAREA EXPUNERII ÎNAINTE DE APLICAREA TEHNICILOR CRM</w:t>
            </w:r>
          </w:p>
          <w:p w14:paraId="103BCA87" w14:textId="77777777" w:rsidR="00792DC3" w:rsidRPr="002A677E" w:rsidRDefault="00792DC3" w:rsidP="00792DC3">
            <w:pPr>
              <w:pStyle w:val="TableMainHeading"/>
              <w:spacing w:before="60"/>
              <w:jc w:val="both"/>
              <w:rPr>
                <w:rFonts w:ascii="Times New Roman" w:hAnsi="Times New Roman"/>
                <w:sz w:val="24"/>
                <w:szCs w:val="24"/>
              </w:rPr>
            </w:pPr>
            <w:r>
              <w:rPr>
                <w:rFonts w:ascii="Times New Roman" w:hAnsi="Times New Roman"/>
                <w:sz w:val="24"/>
              </w:rPr>
              <w:t xml:space="preserve">Valoarea expunerii înainte de diminuarea riscului de credit pentru seturile de compensare a riscului de credit al </w:t>
            </w:r>
            <w:proofErr w:type="spellStart"/>
            <w:r>
              <w:rPr>
                <w:rFonts w:ascii="Times New Roman" w:hAnsi="Times New Roman"/>
                <w:sz w:val="24"/>
              </w:rPr>
              <w:t>contrapărții</w:t>
            </w:r>
            <w:proofErr w:type="spellEnd"/>
            <w:r>
              <w:rPr>
                <w:rFonts w:ascii="Times New Roman" w:hAnsi="Times New Roman"/>
                <w:sz w:val="24"/>
              </w:rPr>
              <w:t xml:space="preserve"> se calculează în conformitate cu metodele prevăzute </w:t>
            </w:r>
            <w:r w:rsidRPr="00A51760">
              <w:rPr>
                <w:rFonts w:ascii="Times New Roman" w:hAnsi="Times New Roman"/>
                <w:sz w:val="24"/>
              </w:rPr>
              <w:t xml:space="preserve">în </w:t>
            </w:r>
            <w:r w:rsidRPr="00A51760">
              <w:rPr>
                <w:rFonts w:ascii="Times New Roman" w:hAnsi="Times New Roman"/>
                <w:sz w:val="24"/>
                <w:lang w:val="it-IT"/>
              </w:rPr>
              <w:t>Regulamentul nr. 220/2025 cu privire la tratamentul riscului de credit al contrapărţii pentru bănci</w:t>
            </w:r>
            <w:r w:rsidRPr="00A51760">
              <w:rPr>
                <w:rFonts w:ascii="Times New Roman" w:hAnsi="Times New Roman"/>
                <w:sz w:val="24"/>
              </w:rPr>
              <w:t>,</w:t>
            </w:r>
            <w:r>
              <w:rPr>
                <w:rFonts w:ascii="Times New Roman" w:hAnsi="Times New Roman"/>
                <w:sz w:val="24"/>
              </w:rPr>
              <w:t xml:space="preserve"> ținând seama de efectul compensării, dar fără a ține seama de nicio altă tehnică de diminuare a riscului de credit (de exemplu, garanțiile reale corespunzătoare marjei). </w:t>
            </w:r>
          </w:p>
          <w:p w14:paraId="60D54D4C" w14:textId="77777777" w:rsidR="00792DC3" w:rsidRPr="002A677E" w:rsidRDefault="00792DC3" w:rsidP="00792DC3">
            <w:pPr>
              <w:pStyle w:val="TableMainHeading"/>
              <w:spacing w:before="60"/>
              <w:jc w:val="both"/>
              <w:rPr>
                <w:rFonts w:ascii="Times New Roman" w:hAnsi="Times New Roman"/>
                <w:sz w:val="24"/>
                <w:szCs w:val="24"/>
              </w:rPr>
            </w:pPr>
            <w:r>
              <w:rPr>
                <w:rFonts w:ascii="Times New Roman" w:hAnsi="Times New Roman"/>
                <w:sz w:val="24"/>
              </w:rPr>
              <w:t xml:space="preserve">În cazul SFT-urilor, segmentul care este un titlu de valoare nu trebuie luat în considerare la determinarea valorii expunerii înainte de diminuarea riscului de credit atunci când se primesc garanții reale, acesta nereducând astfel valoarea expunerii. În schimb, segmentul SFT care este un titlu de valoare se ia în considerare la determinarea valorii expunerii înainte de diminuarea riscului de credit în modul obișnuit atunci când sunt furnizate garanții reale. </w:t>
            </w:r>
          </w:p>
          <w:p w14:paraId="72034C8D" w14:textId="77777777" w:rsidR="00792DC3" w:rsidRPr="002A677E" w:rsidRDefault="00792DC3" w:rsidP="00792DC3">
            <w:pPr>
              <w:pStyle w:val="TableMainHeading"/>
              <w:spacing w:before="60"/>
              <w:jc w:val="both"/>
              <w:rPr>
                <w:rFonts w:ascii="Times New Roman" w:hAnsi="Times New Roman"/>
                <w:sz w:val="24"/>
                <w:szCs w:val="24"/>
              </w:rPr>
            </w:pPr>
            <w:r>
              <w:rPr>
                <w:rFonts w:ascii="Times New Roman" w:hAnsi="Times New Roman"/>
                <w:sz w:val="24"/>
              </w:rPr>
              <w:t xml:space="preserve">Mai mult decât atât, operațiunile garantate cu garanții reale trebuie să fie tratate ca negarantate, adică nu se aplică niciun efect de marjă. </w:t>
            </w:r>
          </w:p>
          <w:p w14:paraId="039CA54D" w14:textId="77777777" w:rsidR="00792DC3" w:rsidRPr="002A677E" w:rsidRDefault="00792DC3" w:rsidP="00792DC3">
            <w:pPr>
              <w:spacing w:before="60"/>
              <w:rPr>
                <w:rFonts w:ascii="Times New Roman" w:hAnsi="Times New Roman"/>
                <w:sz w:val="24"/>
              </w:rPr>
            </w:pP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w:t>
            </w:r>
            <w:proofErr w:type="spellStart"/>
            <w:r>
              <w:rPr>
                <w:rFonts w:ascii="Times New Roman" w:hAnsi="Times New Roman"/>
                <w:sz w:val="24"/>
              </w:rPr>
              <w:t>înainte</w:t>
            </w:r>
            <w:proofErr w:type="spellEnd"/>
            <w:r>
              <w:rPr>
                <w:rFonts w:ascii="Times New Roman" w:hAnsi="Times New Roman"/>
                <w:sz w:val="24"/>
              </w:rPr>
              <w:t xml:space="preserve"> de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tranzacțiile</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care a </w:t>
            </w:r>
            <w:proofErr w:type="spellStart"/>
            <w:r>
              <w:rPr>
                <w:rFonts w:ascii="Times New Roman" w:hAnsi="Times New Roman"/>
                <w:sz w:val="24"/>
              </w:rPr>
              <w:t>fost</w:t>
            </w:r>
            <w:proofErr w:type="spellEnd"/>
            <w:r>
              <w:rPr>
                <w:rFonts w:ascii="Times New Roman" w:hAnsi="Times New Roman"/>
                <w:sz w:val="24"/>
              </w:rPr>
              <w:t xml:space="preserve"> </w:t>
            </w:r>
            <w:proofErr w:type="spellStart"/>
            <w:r>
              <w:rPr>
                <w:rFonts w:ascii="Times New Roman" w:hAnsi="Times New Roman"/>
                <w:sz w:val="24"/>
              </w:rPr>
              <w:t>identificat</w:t>
            </w:r>
            <w:proofErr w:type="spellEnd"/>
            <w:r>
              <w:rPr>
                <w:rFonts w:ascii="Times New Roman" w:hAnsi="Times New Roman"/>
                <w:sz w:val="24"/>
              </w:rPr>
              <w:t xml:space="preserve"> un </w:t>
            </w:r>
            <w:proofErr w:type="spellStart"/>
            <w:r>
              <w:rPr>
                <w:rFonts w:ascii="Times New Roman" w:hAnsi="Times New Roman"/>
                <w:sz w:val="24"/>
              </w:rPr>
              <w:t>risc</w:t>
            </w:r>
            <w:proofErr w:type="spellEnd"/>
            <w:r>
              <w:rPr>
                <w:rFonts w:ascii="Times New Roman" w:hAnsi="Times New Roman"/>
                <w:sz w:val="24"/>
              </w:rPr>
              <w:t xml:space="preserve"> specific de </w:t>
            </w:r>
            <w:proofErr w:type="spellStart"/>
            <w:r>
              <w:rPr>
                <w:rFonts w:ascii="Times New Roman" w:hAnsi="Times New Roman"/>
                <w:sz w:val="24"/>
              </w:rPr>
              <w:t>corelare</w:t>
            </w:r>
            <w:proofErr w:type="spellEnd"/>
            <w:r>
              <w:rPr>
                <w:rFonts w:ascii="Times New Roman" w:hAnsi="Times New Roman"/>
                <w:sz w:val="24"/>
              </w:rPr>
              <w:t xml:space="preserve"> </w:t>
            </w:r>
            <w:proofErr w:type="spellStart"/>
            <w:r>
              <w:rPr>
                <w:rFonts w:ascii="Times New Roman" w:hAnsi="Times New Roman"/>
                <w:sz w:val="24"/>
              </w:rPr>
              <w:t>defavorabilă</w:t>
            </w:r>
            <w:proofErr w:type="spellEnd"/>
            <w:r>
              <w:rPr>
                <w:rFonts w:ascii="Times New Roman" w:hAnsi="Times New Roman"/>
                <w:sz w:val="24"/>
              </w:rPr>
              <w:t xml:space="preserve"> </w:t>
            </w:r>
            <w:proofErr w:type="spellStart"/>
            <w:r>
              <w:rPr>
                <w:rFonts w:ascii="Times New Roman" w:hAnsi="Times New Roman"/>
                <w:sz w:val="24"/>
              </w:rPr>
              <w:t>trebuie</w:t>
            </w:r>
            <w:proofErr w:type="spellEnd"/>
            <w:r>
              <w:rPr>
                <w:rFonts w:ascii="Times New Roman" w:hAnsi="Times New Roman"/>
                <w:sz w:val="24"/>
              </w:rPr>
              <w:t xml:space="preserve"> </w:t>
            </w:r>
            <w:proofErr w:type="spellStart"/>
            <w:r>
              <w:rPr>
                <w:rFonts w:ascii="Times New Roman" w:hAnsi="Times New Roman"/>
                <w:sz w:val="24"/>
              </w:rPr>
              <w:t>determinată</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e</w:t>
            </w:r>
            <w:r w:rsidRPr="006718AC">
              <w:rPr>
                <w:rFonts w:ascii="Times New Roman" w:eastAsia="Times New Roman" w:hAnsi="Times New Roman"/>
                <w:sz w:val="24"/>
                <w:szCs w:val="24"/>
                <w:lang w:eastAsia="ro-MD"/>
              </w:rPr>
              <w:t>l</w:t>
            </w:r>
            <w:r>
              <w:rPr>
                <w:rFonts w:ascii="Times New Roman" w:eastAsia="Times New Roman" w:hAnsi="Times New Roman"/>
                <w:sz w:val="24"/>
                <w:szCs w:val="24"/>
                <w:lang w:eastAsia="ro-MD"/>
              </w:rPr>
              <w:t>e</w:t>
            </w:r>
            <w:proofErr w:type="spellEnd"/>
            <w:r>
              <w:rPr>
                <w:rFonts w:ascii="Times New Roman" w:eastAsia="Times New Roman" w:hAnsi="Times New Roman"/>
                <w:sz w:val="24"/>
                <w:szCs w:val="24"/>
                <w:lang w:eastAsia="ro-MD"/>
              </w:rPr>
              <w:t xml:space="preserve"> 222-226</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 xml:space="preserve">Regulamentul nr. </w:t>
            </w:r>
            <w:r w:rsidRPr="006718AC">
              <w:rPr>
                <w:rFonts w:ascii="Times New Roman" w:eastAsia="Times New Roman" w:hAnsi="Times New Roman"/>
                <w:sz w:val="24"/>
                <w:szCs w:val="24"/>
                <w:lang w:val="it-IT" w:eastAsia="ro-MD"/>
              </w:rPr>
              <w:lastRenderedPageBreak/>
              <w:t>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2B7E39FD" w14:textId="77777777" w:rsidR="00792DC3" w:rsidRPr="002A677E" w:rsidRDefault="00792DC3" w:rsidP="00792DC3">
            <w:pPr>
              <w:spacing w:before="60"/>
              <w:rPr>
                <w:rFonts w:ascii="Times New Roman" w:hAnsi="Times New Roman"/>
                <w:sz w:val="24"/>
              </w:rPr>
            </w:pP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w:t>
            </w:r>
            <w:proofErr w:type="spellStart"/>
            <w:r>
              <w:rPr>
                <w:rFonts w:ascii="Times New Roman" w:hAnsi="Times New Roman"/>
                <w:sz w:val="24"/>
              </w:rPr>
              <w:t>înainte</w:t>
            </w:r>
            <w:proofErr w:type="spellEnd"/>
            <w:r>
              <w:rPr>
                <w:rFonts w:ascii="Times New Roman" w:hAnsi="Times New Roman"/>
                <w:sz w:val="24"/>
              </w:rPr>
              <w:t xml:space="preserve"> de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nu </w:t>
            </w:r>
            <w:proofErr w:type="spellStart"/>
            <w:r>
              <w:rPr>
                <w:rFonts w:ascii="Times New Roman" w:hAnsi="Times New Roman"/>
                <w:sz w:val="24"/>
              </w:rPr>
              <w:t>ia</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considerare</w:t>
            </w:r>
            <w:proofErr w:type="spellEnd"/>
            <w:r>
              <w:rPr>
                <w:rFonts w:ascii="Times New Roman" w:hAnsi="Times New Roman"/>
                <w:sz w:val="24"/>
              </w:rPr>
              <w:t xml:space="preserve"> </w:t>
            </w:r>
            <w:proofErr w:type="spellStart"/>
            <w:r>
              <w:rPr>
                <w:rFonts w:ascii="Times New Roman" w:hAnsi="Times New Roman"/>
                <w:sz w:val="24"/>
              </w:rPr>
              <w:t>deducerea</w:t>
            </w:r>
            <w:proofErr w:type="spellEnd"/>
            <w:r>
              <w:rPr>
                <w:rFonts w:ascii="Times New Roman" w:hAnsi="Times New Roman"/>
                <w:sz w:val="24"/>
              </w:rPr>
              <w:t xml:space="preserve"> </w:t>
            </w:r>
            <w:proofErr w:type="spellStart"/>
            <w:r>
              <w:rPr>
                <w:rFonts w:ascii="Times New Roman" w:hAnsi="Times New Roman"/>
                <w:sz w:val="24"/>
              </w:rPr>
              <w:t>pierderii</w:t>
            </w:r>
            <w:proofErr w:type="spellEnd"/>
            <w:r>
              <w:rPr>
                <w:rFonts w:ascii="Times New Roman" w:hAnsi="Times New Roman"/>
                <w:sz w:val="24"/>
              </w:rPr>
              <w:t xml:space="preserve"> </w:t>
            </w:r>
            <w:proofErr w:type="spellStart"/>
            <w:r>
              <w:rPr>
                <w:rFonts w:ascii="Times New Roman" w:hAnsi="Times New Roman"/>
                <w:sz w:val="24"/>
              </w:rPr>
              <w:t>rezultate</w:t>
            </w:r>
            <w:proofErr w:type="spellEnd"/>
            <w:r>
              <w:rPr>
                <w:rFonts w:ascii="Times New Roman" w:hAnsi="Times New Roman"/>
                <w:sz w:val="24"/>
              </w:rPr>
              <w:t xml:space="preserve"> din </w:t>
            </w:r>
            <w:proofErr w:type="spellStart"/>
            <w:r>
              <w:rPr>
                <w:rFonts w:ascii="Times New Roman" w:hAnsi="Times New Roman"/>
                <w:sz w:val="24"/>
              </w:rPr>
              <w:t>ajustarea</w:t>
            </w:r>
            <w:proofErr w:type="spellEnd"/>
            <w:r>
              <w:rPr>
                <w:rFonts w:ascii="Times New Roman" w:hAnsi="Times New Roman"/>
                <w:sz w:val="24"/>
              </w:rPr>
              <w:t xml:space="preserve"> </w:t>
            </w:r>
            <w:proofErr w:type="spellStart"/>
            <w:r>
              <w:rPr>
                <w:rFonts w:ascii="Times New Roman" w:hAnsi="Times New Roman"/>
                <w:sz w:val="24"/>
              </w:rPr>
              <w:t>valorii</w:t>
            </w:r>
            <w:proofErr w:type="spellEnd"/>
            <w:r>
              <w:rPr>
                <w:rFonts w:ascii="Times New Roman" w:hAnsi="Times New Roman"/>
                <w:sz w:val="24"/>
              </w:rPr>
              <w:t xml:space="preserve"> </w:t>
            </w:r>
            <w:proofErr w:type="spellStart"/>
            <w:r>
              <w:rPr>
                <w:rFonts w:ascii="Times New Roman" w:hAnsi="Times New Roman"/>
                <w:sz w:val="24"/>
              </w:rPr>
              <w:t>creditului</w:t>
            </w:r>
            <w:proofErr w:type="spellEnd"/>
            <w:r>
              <w:rPr>
                <w:rFonts w:ascii="Times New Roman" w:hAnsi="Times New Roman"/>
                <w:sz w:val="24"/>
              </w:rPr>
              <w:t xml:space="preserve"> </w:t>
            </w:r>
            <w:proofErr w:type="spellStart"/>
            <w:r>
              <w:rPr>
                <w:rFonts w:ascii="Times New Roman" w:hAnsi="Times New Roman"/>
                <w:sz w:val="24"/>
              </w:rPr>
              <w:t>efectuată</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e</w:t>
            </w:r>
            <w:r w:rsidRPr="006718AC">
              <w:rPr>
                <w:rFonts w:ascii="Times New Roman" w:eastAsia="Times New Roman" w:hAnsi="Times New Roman"/>
                <w:sz w:val="24"/>
                <w:szCs w:val="24"/>
                <w:lang w:eastAsia="ro-MD"/>
              </w:rPr>
              <w:t>l</w:t>
            </w:r>
            <w:r>
              <w:rPr>
                <w:rFonts w:ascii="Times New Roman" w:eastAsia="Times New Roman" w:hAnsi="Times New Roman"/>
                <w:sz w:val="24"/>
                <w:szCs w:val="24"/>
                <w:lang w:eastAsia="ro-MD"/>
              </w:rPr>
              <w:t>e</w:t>
            </w:r>
            <w:proofErr w:type="spellEnd"/>
            <w:r>
              <w:rPr>
                <w:rFonts w:ascii="Times New Roman" w:eastAsia="Times New Roman" w:hAnsi="Times New Roman"/>
                <w:sz w:val="24"/>
                <w:szCs w:val="24"/>
                <w:lang w:eastAsia="ro-MD"/>
              </w:rPr>
              <w:t xml:space="preserve"> 13-15</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2F1DB4CD" w14:textId="24836F89" w:rsidR="00792DC3" w:rsidRPr="00D81297" w:rsidRDefault="00792DC3" w:rsidP="00792DC3">
            <w:pPr>
              <w:spacing w:after="100"/>
              <w:rPr>
                <w:rFonts w:ascii="Times New Roman" w:eastAsia="Times New Roman" w:hAnsi="Times New Roman"/>
                <w:b/>
                <w:color w:val="000000"/>
                <w:lang w:val="ro-MD"/>
              </w:rPr>
            </w:pPr>
            <w:r>
              <w:rPr>
                <w:rFonts w:ascii="Times New Roman" w:hAnsi="Times New Roman"/>
                <w:sz w:val="24"/>
              </w:rPr>
              <w:t xml:space="preserve">Banca </w:t>
            </w:r>
            <w:proofErr w:type="spellStart"/>
            <w:r>
              <w:rPr>
                <w:rFonts w:ascii="Times New Roman" w:hAnsi="Times New Roman"/>
                <w:sz w:val="24"/>
              </w:rPr>
              <w:t>raportează</w:t>
            </w:r>
            <w:proofErr w:type="spellEnd"/>
            <w:r>
              <w:rPr>
                <w:rFonts w:ascii="Times New Roman" w:hAnsi="Times New Roman"/>
                <w:sz w:val="24"/>
              </w:rPr>
              <w:t xml:space="preserve"> </w:t>
            </w:r>
            <w:proofErr w:type="spellStart"/>
            <w:r>
              <w:rPr>
                <w:rFonts w:ascii="Times New Roman" w:hAnsi="Times New Roman"/>
                <w:sz w:val="24"/>
              </w:rPr>
              <w:t>suma</w:t>
            </w:r>
            <w:proofErr w:type="spellEnd"/>
            <w:r>
              <w:rPr>
                <w:rFonts w:ascii="Times New Roman" w:hAnsi="Times New Roman"/>
                <w:sz w:val="24"/>
              </w:rPr>
              <w:t xml:space="preserve"> </w:t>
            </w:r>
            <w:proofErr w:type="spellStart"/>
            <w:r>
              <w:rPr>
                <w:rFonts w:ascii="Times New Roman" w:hAnsi="Times New Roman"/>
                <w:sz w:val="24"/>
              </w:rPr>
              <w:t>tuturor</w:t>
            </w:r>
            <w:proofErr w:type="spellEnd"/>
            <w:r>
              <w:rPr>
                <w:rFonts w:ascii="Times New Roman" w:hAnsi="Times New Roman"/>
                <w:sz w:val="24"/>
              </w:rPr>
              <w:t xml:space="preserve"> </w:t>
            </w:r>
            <w:proofErr w:type="spellStart"/>
            <w:r>
              <w:rPr>
                <w:rFonts w:ascii="Times New Roman" w:hAnsi="Times New Roman"/>
                <w:sz w:val="24"/>
              </w:rPr>
              <w:t>valorilor</w:t>
            </w:r>
            <w:proofErr w:type="spellEnd"/>
            <w:r>
              <w:rPr>
                <w:rFonts w:ascii="Times New Roman" w:hAnsi="Times New Roman"/>
                <w:sz w:val="24"/>
              </w:rPr>
              <w:t xml:space="preserve"> </w:t>
            </w:r>
            <w:proofErr w:type="spellStart"/>
            <w:r>
              <w:rPr>
                <w:rFonts w:ascii="Times New Roman" w:hAnsi="Times New Roman"/>
                <w:sz w:val="24"/>
              </w:rPr>
              <w:t>expunerilor</w:t>
            </w:r>
            <w:proofErr w:type="spellEnd"/>
            <w:r>
              <w:rPr>
                <w:rFonts w:ascii="Times New Roman" w:hAnsi="Times New Roman"/>
                <w:sz w:val="24"/>
              </w:rPr>
              <w:t xml:space="preserve"> </w:t>
            </w:r>
            <w:proofErr w:type="spellStart"/>
            <w:r>
              <w:rPr>
                <w:rFonts w:ascii="Times New Roman" w:hAnsi="Times New Roman"/>
                <w:sz w:val="24"/>
              </w:rPr>
              <w:t>înainte</w:t>
            </w:r>
            <w:proofErr w:type="spellEnd"/>
            <w:r>
              <w:rPr>
                <w:rFonts w:ascii="Times New Roman" w:hAnsi="Times New Roman"/>
                <w:sz w:val="24"/>
              </w:rPr>
              <w:t xml:space="preserve"> de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pe </w:t>
            </w:r>
            <w:proofErr w:type="spellStart"/>
            <w:r>
              <w:rPr>
                <w:rFonts w:ascii="Times New Roman" w:hAnsi="Times New Roman"/>
                <w:sz w:val="24"/>
              </w:rPr>
              <w:t>rândul</w:t>
            </w:r>
            <w:proofErr w:type="spellEnd"/>
            <w:r>
              <w:rPr>
                <w:rFonts w:ascii="Times New Roman" w:hAnsi="Times New Roman"/>
                <w:sz w:val="24"/>
              </w:rPr>
              <w:t xml:space="preserve"> </w:t>
            </w:r>
            <w:proofErr w:type="spellStart"/>
            <w:r>
              <w:rPr>
                <w:rFonts w:ascii="Times New Roman" w:hAnsi="Times New Roman"/>
                <w:sz w:val="24"/>
              </w:rPr>
              <w:t>corespunzător</w:t>
            </w:r>
            <w:proofErr w:type="spellEnd"/>
            <w:r>
              <w:rPr>
                <w:rFonts w:ascii="Times New Roman" w:hAnsi="Times New Roman"/>
                <w:sz w:val="24"/>
              </w:rPr>
              <w:t>.</w:t>
            </w:r>
          </w:p>
        </w:tc>
        <w:tc>
          <w:tcPr>
            <w:tcW w:w="1126" w:type="dxa"/>
          </w:tcPr>
          <w:p w14:paraId="21ADEC93" w14:textId="7803B33D" w:rsidR="00792DC3" w:rsidRPr="00D81297" w:rsidRDefault="00792DC3" w:rsidP="00792DC3">
            <w:pPr>
              <w:spacing w:after="100"/>
              <w:rPr>
                <w:rFonts w:ascii="Times New Roman" w:eastAsia="Times New Roman" w:hAnsi="Times New Roman"/>
                <w:b/>
                <w:color w:val="000000"/>
                <w:lang w:val="ro-MD"/>
              </w:rPr>
            </w:pPr>
          </w:p>
        </w:tc>
      </w:tr>
      <w:tr w:rsidR="00792DC3" w:rsidRPr="00D81297" w14:paraId="1D9E51C2" w14:textId="77777777" w:rsidTr="00AD26D3">
        <w:tc>
          <w:tcPr>
            <w:tcW w:w="0" w:type="auto"/>
            <w:hideMark/>
          </w:tcPr>
          <w:p w14:paraId="0C323BE7"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0160</w:t>
            </w:r>
          </w:p>
        </w:tc>
        <w:tc>
          <w:tcPr>
            <w:tcW w:w="7809" w:type="dxa"/>
            <w:hideMark/>
          </w:tcPr>
          <w:p w14:paraId="7E30D0CD" w14:textId="77777777" w:rsidR="00792DC3" w:rsidRPr="00D81297" w:rsidRDefault="00792DC3" w:rsidP="00792DC3">
            <w:pPr>
              <w:spacing w:after="100"/>
              <w:rPr>
                <w:rFonts w:ascii="Times New Roman" w:eastAsia="Times New Roman" w:hAnsi="Times New Roman"/>
                <w:b/>
                <w:color w:val="000000"/>
                <w:lang w:val="ro-MD"/>
              </w:rPr>
            </w:pPr>
            <w:r w:rsidRPr="00D81297">
              <w:rPr>
                <w:rFonts w:ascii="Times New Roman" w:eastAsia="Times New Roman" w:hAnsi="Times New Roman"/>
                <w:b/>
                <w:color w:val="000000"/>
                <w:lang w:val="ro-MD"/>
              </w:rPr>
              <w:t>VALOAREA EXPUNERII DUPĂ APLICAREA TEHNICILOR CRM</w:t>
            </w:r>
          </w:p>
          <w:p w14:paraId="499064F1" w14:textId="77777777" w:rsidR="00792DC3" w:rsidRPr="002A677E" w:rsidRDefault="00792DC3" w:rsidP="00792DC3">
            <w:pPr>
              <w:pStyle w:val="TableMainHeading"/>
              <w:spacing w:before="60"/>
              <w:jc w:val="both"/>
              <w:rPr>
                <w:rFonts w:ascii="Times New Roman" w:hAnsi="Times New Roman"/>
                <w:sz w:val="24"/>
                <w:szCs w:val="24"/>
              </w:rPr>
            </w:pPr>
            <w:r>
              <w:rPr>
                <w:rFonts w:ascii="Times New Roman" w:hAnsi="Times New Roman"/>
                <w:sz w:val="24"/>
              </w:rPr>
              <w:t xml:space="preserve">Valoarea expunerii după diminuarea riscului de credit pentru seturile de compensare a riscului de credit al </w:t>
            </w:r>
            <w:proofErr w:type="spellStart"/>
            <w:r>
              <w:rPr>
                <w:rFonts w:ascii="Times New Roman" w:hAnsi="Times New Roman"/>
                <w:sz w:val="24"/>
              </w:rPr>
              <w:t>contrapărții</w:t>
            </w:r>
            <w:proofErr w:type="spellEnd"/>
            <w:r>
              <w:rPr>
                <w:rFonts w:ascii="Times New Roman" w:hAnsi="Times New Roman"/>
                <w:sz w:val="24"/>
              </w:rPr>
              <w:t xml:space="preserve"> se calculează în conformitate cu metodele prevăzute în </w:t>
            </w:r>
            <w:r w:rsidRPr="00A51760">
              <w:rPr>
                <w:rFonts w:ascii="Times New Roman" w:hAnsi="Times New Roman"/>
                <w:sz w:val="24"/>
                <w:lang w:val="it-IT"/>
              </w:rPr>
              <w:t>Regulamentul nr. 220/2025 cu privire la tratamentul riscului de credit al contrapărţii pentru bănci</w:t>
            </w:r>
            <w:r>
              <w:rPr>
                <w:rFonts w:ascii="Times New Roman" w:hAnsi="Times New Roman"/>
                <w:sz w:val="24"/>
              </w:rPr>
              <w:t xml:space="preserve">, după aplicarea tehnicilor de diminuare a riscului de credit aplicabile în conformitate cu </w:t>
            </w:r>
            <w:r w:rsidRPr="00A51760">
              <w:rPr>
                <w:rFonts w:ascii="Times New Roman" w:hAnsi="Times New Roman"/>
                <w:sz w:val="24"/>
                <w:lang w:val="it-IT"/>
              </w:rPr>
              <w:t>Regulamentul nr. 220/2025 cu privire la tratamentul riscului de credit al contrapărţii pentru bănci</w:t>
            </w:r>
            <w:r>
              <w:rPr>
                <w:rFonts w:ascii="Times New Roman" w:hAnsi="Times New Roman"/>
                <w:sz w:val="24"/>
              </w:rPr>
              <w:t xml:space="preserve">. </w:t>
            </w:r>
          </w:p>
          <w:p w14:paraId="437D5342" w14:textId="77777777" w:rsidR="00792DC3" w:rsidRPr="002A677E" w:rsidRDefault="00792DC3" w:rsidP="00792DC3">
            <w:pPr>
              <w:spacing w:before="60"/>
              <w:rPr>
                <w:rFonts w:ascii="Times New Roman" w:hAnsi="Times New Roman"/>
                <w:sz w:val="24"/>
              </w:rPr>
            </w:pP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w:t>
            </w:r>
            <w:proofErr w:type="spellStart"/>
            <w:r>
              <w:rPr>
                <w:rFonts w:ascii="Times New Roman" w:hAnsi="Times New Roman"/>
                <w:sz w:val="24"/>
              </w:rPr>
              <w:t>după</w:t>
            </w:r>
            <w:proofErr w:type="spellEnd"/>
            <w:r>
              <w:rPr>
                <w:rFonts w:ascii="Times New Roman" w:hAnsi="Times New Roman"/>
                <w:sz w:val="24"/>
              </w:rPr>
              <w:t xml:space="preserv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tranzacțiile</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care a </w:t>
            </w:r>
            <w:proofErr w:type="spellStart"/>
            <w:r>
              <w:rPr>
                <w:rFonts w:ascii="Times New Roman" w:hAnsi="Times New Roman"/>
                <w:sz w:val="24"/>
              </w:rPr>
              <w:t>fost</w:t>
            </w:r>
            <w:proofErr w:type="spellEnd"/>
            <w:r>
              <w:rPr>
                <w:rFonts w:ascii="Times New Roman" w:hAnsi="Times New Roman"/>
                <w:sz w:val="24"/>
              </w:rPr>
              <w:t xml:space="preserve"> </w:t>
            </w:r>
            <w:proofErr w:type="spellStart"/>
            <w:r>
              <w:rPr>
                <w:rFonts w:ascii="Times New Roman" w:hAnsi="Times New Roman"/>
                <w:sz w:val="24"/>
              </w:rPr>
              <w:t>identificat</w:t>
            </w:r>
            <w:proofErr w:type="spellEnd"/>
            <w:r>
              <w:rPr>
                <w:rFonts w:ascii="Times New Roman" w:hAnsi="Times New Roman"/>
                <w:sz w:val="24"/>
              </w:rPr>
              <w:t xml:space="preserve"> un </w:t>
            </w:r>
            <w:proofErr w:type="spellStart"/>
            <w:r>
              <w:rPr>
                <w:rFonts w:ascii="Times New Roman" w:hAnsi="Times New Roman"/>
                <w:sz w:val="24"/>
              </w:rPr>
              <w:t>risc</w:t>
            </w:r>
            <w:proofErr w:type="spellEnd"/>
            <w:r>
              <w:rPr>
                <w:rFonts w:ascii="Times New Roman" w:hAnsi="Times New Roman"/>
                <w:sz w:val="24"/>
              </w:rPr>
              <w:t xml:space="preserve"> specific de </w:t>
            </w:r>
            <w:proofErr w:type="spellStart"/>
            <w:r>
              <w:rPr>
                <w:rFonts w:ascii="Times New Roman" w:hAnsi="Times New Roman"/>
                <w:sz w:val="24"/>
              </w:rPr>
              <w:t>corelare</w:t>
            </w:r>
            <w:proofErr w:type="spellEnd"/>
            <w:r>
              <w:rPr>
                <w:rFonts w:ascii="Times New Roman" w:hAnsi="Times New Roman"/>
                <w:sz w:val="24"/>
              </w:rPr>
              <w:t xml:space="preserve"> </w:t>
            </w:r>
            <w:proofErr w:type="spellStart"/>
            <w:r>
              <w:rPr>
                <w:rFonts w:ascii="Times New Roman" w:hAnsi="Times New Roman"/>
                <w:sz w:val="24"/>
              </w:rPr>
              <w:t>defavorabilă</w:t>
            </w:r>
            <w:proofErr w:type="spellEnd"/>
            <w:r>
              <w:rPr>
                <w:rFonts w:ascii="Times New Roman" w:hAnsi="Times New Roman"/>
                <w:sz w:val="24"/>
              </w:rPr>
              <w:t xml:space="preserve"> </w:t>
            </w:r>
            <w:proofErr w:type="spellStart"/>
            <w:r>
              <w:rPr>
                <w:rFonts w:ascii="Times New Roman" w:hAnsi="Times New Roman"/>
                <w:sz w:val="24"/>
              </w:rPr>
              <w:t>trebuie</w:t>
            </w:r>
            <w:proofErr w:type="spellEnd"/>
            <w:r>
              <w:rPr>
                <w:rFonts w:ascii="Times New Roman" w:hAnsi="Times New Roman"/>
                <w:sz w:val="24"/>
              </w:rPr>
              <w:t xml:space="preserve"> </w:t>
            </w:r>
            <w:proofErr w:type="spellStart"/>
            <w:r>
              <w:rPr>
                <w:rFonts w:ascii="Times New Roman" w:hAnsi="Times New Roman"/>
                <w:sz w:val="24"/>
              </w:rPr>
              <w:t>determinată</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e</w:t>
            </w:r>
            <w:r w:rsidRPr="006718AC">
              <w:rPr>
                <w:rFonts w:ascii="Times New Roman" w:eastAsia="Times New Roman" w:hAnsi="Times New Roman"/>
                <w:sz w:val="24"/>
                <w:szCs w:val="24"/>
                <w:lang w:eastAsia="ro-MD"/>
              </w:rPr>
              <w:t>l</w:t>
            </w:r>
            <w:r>
              <w:rPr>
                <w:rFonts w:ascii="Times New Roman" w:eastAsia="Times New Roman" w:hAnsi="Times New Roman"/>
                <w:sz w:val="24"/>
                <w:szCs w:val="24"/>
                <w:lang w:eastAsia="ro-MD"/>
              </w:rPr>
              <w:t>e</w:t>
            </w:r>
            <w:proofErr w:type="spellEnd"/>
            <w:r>
              <w:rPr>
                <w:rFonts w:ascii="Times New Roman" w:eastAsia="Times New Roman" w:hAnsi="Times New Roman"/>
                <w:sz w:val="24"/>
                <w:szCs w:val="24"/>
                <w:lang w:eastAsia="ro-MD"/>
              </w:rPr>
              <w:t xml:space="preserve"> 222-226</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425B00E9" w14:textId="7E987944" w:rsidR="00792DC3" w:rsidRPr="002A677E" w:rsidRDefault="00792DC3" w:rsidP="00792DC3">
            <w:pPr>
              <w:spacing w:before="60"/>
              <w:rPr>
                <w:rFonts w:ascii="Times New Roman" w:hAnsi="Times New Roman"/>
                <w:sz w:val="24"/>
              </w:rPr>
            </w:pP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w:t>
            </w:r>
            <w:proofErr w:type="spellStart"/>
            <w:r>
              <w:rPr>
                <w:rFonts w:ascii="Times New Roman" w:hAnsi="Times New Roman"/>
                <w:sz w:val="24"/>
              </w:rPr>
              <w:t>după</w:t>
            </w:r>
            <w:proofErr w:type="spellEnd"/>
            <w:r>
              <w:rPr>
                <w:rFonts w:ascii="Times New Roman" w:hAnsi="Times New Roman"/>
                <w:sz w:val="24"/>
              </w:rPr>
              <w:t xml:space="preserv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nu </w:t>
            </w:r>
            <w:proofErr w:type="spellStart"/>
            <w:r>
              <w:rPr>
                <w:rFonts w:ascii="Times New Roman" w:hAnsi="Times New Roman"/>
                <w:sz w:val="24"/>
              </w:rPr>
              <w:t>ia</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considerare</w:t>
            </w:r>
            <w:proofErr w:type="spellEnd"/>
            <w:r>
              <w:rPr>
                <w:rFonts w:ascii="Times New Roman" w:hAnsi="Times New Roman"/>
                <w:sz w:val="24"/>
              </w:rPr>
              <w:t xml:space="preserve"> </w:t>
            </w:r>
            <w:proofErr w:type="spellStart"/>
            <w:r>
              <w:rPr>
                <w:rFonts w:ascii="Times New Roman" w:hAnsi="Times New Roman"/>
                <w:sz w:val="24"/>
              </w:rPr>
              <w:t>deducerea</w:t>
            </w:r>
            <w:proofErr w:type="spellEnd"/>
            <w:r>
              <w:rPr>
                <w:rFonts w:ascii="Times New Roman" w:hAnsi="Times New Roman"/>
                <w:sz w:val="24"/>
              </w:rPr>
              <w:t xml:space="preserve"> </w:t>
            </w:r>
            <w:proofErr w:type="spellStart"/>
            <w:r>
              <w:rPr>
                <w:rFonts w:ascii="Times New Roman" w:hAnsi="Times New Roman"/>
                <w:sz w:val="24"/>
              </w:rPr>
              <w:t>pierderii</w:t>
            </w:r>
            <w:proofErr w:type="spellEnd"/>
            <w:r>
              <w:rPr>
                <w:rFonts w:ascii="Times New Roman" w:hAnsi="Times New Roman"/>
                <w:sz w:val="24"/>
              </w:rPr>
              <w:t xml:space="preserve"> </w:t>
            </w:r>
            <w:proofErr w:type="spellStart"/>
            <w:r>
              <w:rPr>
                <w:rFonts w:ascii="Times New Roman" w:hAnsi="Times New Roman"/>
                <w:sz w:val="24"/>
              </w:rPr>
              <w:t>rezultate</w:t>
            </w:r>
            <w:proofErr w:type="spellEnd"/>
            <w:r>
              <w:rPr>
                <w:rFonts w:ascii="Times New Roman" w:hAnsi="Times New Roman"/>
                <w:sz w:val="24"/>
              </w:rPr>
              <w:t xml:space="preserve"> din </w:t>
            </w:r>
            <w:proofErr w:type="spellStart"/>
            <w:r>
              <w:rPr>
                <w:rFonts w:ascii="Times New Roman" w:hAnsi="Times New Roman"/>
                <w:sz w:val="24"/>
              </w:rPr>
              <w:t>ajustarea</w:t>
            </w:r>
            <w:proofErr w:type="spellEnd"/>
            <w:r>
              <w:rPr>
                <w:rFonts w:ascii="Times New Roman" w:hAnsi="Times New Roman"/>
                <w:sz w:val="24"/>
              </w:rPr>
              <w:t xml:space="preserve"> </w:t>
            </w:r>
            <w:proofErr w:type="spellStart"/>
            <w:r>
              <w:rPr>
                <w:rFonts w:ascii="Times New Roman" w:hAnsi="Times New Roman"/>
                <w:sz w:val="24"/>
              </w:rPr>
              <w:t>valorii</w:t>
            </w:r>
            <w:proofErr w:type="spellEnd"/>
            <w:r>
              <w:rPr>
                <w:rFonts w:ascii="Times New Roman" w:hAnsi="Times New Roman"/>
                <w:sz w:val="24"/>
              </w:rPr>
              <w:t xml:space="preserve"> </w:t>
            </w:r>
            <w:proofErr w:type="spellStart"/>
            <w:r>
              <w:rPr>
                <w:rFonts w:ascii="Times New Roman" w:hAnsi="Times New Roman"/>
                <w:sz w:val="24"/>
              </w:rPr>
              <w:t>creditului</w:t>
            </w:r>
            <w:proofErr w:type="spellEnd"/>
            <w:r>
              <w:rPr>
                <w:rFonts w:ascii="Times New Roman" w:hAnsi="Times New Roman"/>
                <w:sz w:val="24"/>
              </w:rPr>
              <w:t xml:space="preserve"> </w:t>
            </w:r>
            <w:proofErr w:type="spellStart"/>
            <w:r>
              <w:rPr>
                <w:rFonts w:ascii="Times New Roman" w:hAnsi="Times New Roman"/>
                <w:sz w:val="24"/>
              </w:rPr>
              <w:t>efectuată</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e</w:t>
            </w:r>
            <w:r w:rsidRPr="006718AC">
              <w:rPr>
                <w:rFonts w:ascii="Times New Roman" w:eastAsia="Times New Roman" w:hAnsi="Times New Roman"/>
                <w:sz w:val="24"/>
                <w:szCs w:val="24"/>
                <w:lang w:eastAsia="ro-MD"/>
              </w:rPr>
              <w:t>l</w:t>
            </w:r>
            <w:r>
              <w:rPr>
                <w:rFonts w:ascii="Times New Roman" w:eastAsia="Times New Roman" w:hAnsi="Times New Roman"/>
                <w:sz w:val="24"/>
                <w:szCs w:val="24"/>
                <w:lang w:eastAsia="ro-MD"/>
              </w:rPr>
              <w:t>e</w:t>
            </w:r>
            <w:proofErr w:type="spellEnd"/>
            <w:r>
              <w:rPr>
                <w:rFonts w:ascii="Times New Roman" w:eastAsia="Times New Roman" w:hAnsi="Times New Roman"/>
                <w:sz w:val="24"/>
                <w:szCs w:val="24"/>
                <w:lang w:eastAsia="ro-MD"/>
              </w:rPr>
              <w:t xml:space="preserve"> 13-15</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5A35CB38" w14:textId="53DB0132" w:rsidR="00792DC3" w:rsidRPr="00D81297" w:rsidRDefault="00792DC3" w:rsidP="00792DC3">
            <w:pPr>
              <w:spacing w:before="100" w:beforeAutospacing="1" w:after="100" w:afterAutospacing="1"/>
              <w:jc w:val="both"/>
              <w:rPr>
                <w:rFonts w:ascii="Times New Roman" w:eastAsia="Times New Roman" w:hAnsi="Times New Roman"/>
                <w:sz w:val="24"/>
                <w:szCs w:val="24"/>
                <w:lang w:eastAsia="ro-MD"/>
              </w:rPr>
            </w:pPr>
            <w:r>
              <w:rPr>
                <w:rFonts w:ascii="Times New Roman" w:hAnsi="Times New Roman"/>
                <w:sz w:val="24"/>
              </w:rPr>
              <w:t xml:space="preserve">Banca </w:t>
            </w:r>
            <w:proofErr w:type="spellStart"/>
            <w:r>
              <w:rPr>
                <w:rFonts w:ascii="Times New Roman" w:hAnsi="Times New Roman"/>
                <w:sz w:val="24"/>
              </w:rPr>
              <w:t>raportează</w:t>
            </w:r>
            <w:proofErr w:type="spellEnd"/>
            <w:r>
              <w:rPr>
                <w:rFonts w:ascii="Times New Roman" w:hAnsi="Times New Roman"/>
                <w:sz w:val="24"/>
              </w:rPr>
              <w:t xml:space="preserve"> </w:t>
            </w:r>
            <w:proofErr w:type="spellStart"/>
            <w:r>
              <w:rPr>
                <w:rFonts w:ascii="Times New Roman" w:hAnsi="Times New Roman"/>
                <w:sz w:val="24"/>
              </w:rPr>
              <w:t>suma</w:t>
            </w:r>
            <w:proofErr w:type="spellEnd"/>
            <w:r>
              <w:rPr>
                <w:rFonts w:ascii="Times New Roman" w:hAnsi="Times New Roman"/>
                <w:sz w:val="24"/>
              </w:rPr>
              <w:t xml:space="preserve"> </w:t>
            </w:r>
            <w:proofErr w:type="spellStart"/>
            <w:r>
              <w:rPr>
                <w:rFonts w:ascii="Times New Roman" w:hAnsi="Times New Roman"/>
                <w:sz w:val="24"/>
              </w:rPr>
              <w:t>tuturor</w:t>
            </w:r>
            <w:proofErr w:type="spellEnd"/>
            <w:r>
              <w:rPr>
                <w:rFonts w:ascii="Times New Roman" w:hAnsi="Times New Roman"/>
                <w:sz w:val="24"/>
              </w:rPr>
              <w:t xml:space="preserve"> </w:t>
            </w:r>
            <w:proofErr w:type="spellStart"/>
            <w:r>
              <w:rPr>
                <w:rFonts w:ascii="Times New Roman" w:hAnsi="Times New Roman"/>
                <w:sz w:val="24"/>
              </w:rPr>
              <w:t>valorilor</w:t>
            </w:r>
            <w:proofErr w:type="spellEnd"/>
            <w:r>
              <w:rPr>
                <w:rFonts w:ascii="Times New Roman" w:hAnsi="Times New Roman"/>
                <w:sz w:val="24"/>
              </w:rPr>
              <w:t xml:space="preserve"> </w:t>
            </w:r>
            <w:proofErr w:type="spellStart"/>
            <w:r>
              <w:rPr>
                <w:rFonts w:ascii="Times New Roman" w:hAnsi="Times New Roman"/>
                <w:sz w:val="24"/>
              </w:rPr>
              <w:t>expunerilor</w:t>
            </w:r>
            <w:proofErr w:type="spellEnd"/>
            <w:r>
              <w:rPr>
                <w:rFonts w:ascii="Times New Roman" w:hAnsi="Times New Roman"/>
                <w:sz w:val="24"/>
              </w:rPr>
              <w:t xml:space="preserve"> </w:t>
            </w:r>
            <w:proofErr w:type="spellStart"/>
            <w:r>
              <w:rPr>
                <w:rFonts w:ascii="Times New Roman" w:hAnsi="Times New Roman"/>
                <w:sz w:val="24"/>
              </w:rPr>
              <w:t>după</w:t>
            </w:r>
            <w:proofErr w:type="spellEnd"/>
            <w:r>
              <w:rPr>
                <w:rFonts w:ascii="Times New Roman" w:hAnsi="Times New Roman"/>
                <w:sz w:val="24"/>
              </w:rPr>
              <w:t xml:space="preserv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pe </w:t>
            </w:r>
            <w:proofErr w:type="spellStart"/>
            <w:r>
              <w:rPr>
                <w:rFonts w:ascii="Times New Roman" w:hAnsi="Times New Roman"/>
                <w:sz w:val="24"/>
              </w:rPr>
              <w:t>rândul</w:t>
            </w:r>
            <w:proofErr w:type="spellEnd"/>
            <w:r>
              <w:rPr>
                <w:rFonts w:ascii="Times New Roman" w:hAnsi="Times New Roman"/>
                <w:sz w:val="24"/>
              </w:rPr>
              <w:t xml:space="preserve"> </w:t>
            </w:r>
            <w:proofErr w:type="spellStart"/>
            <w:r>
              <w:rPr>
                <w:rFonts w:ascii="Times New Roman" w:hAnsi="Times New Roman"/>
                <w:sz w:val="24"/>
              </w:rPr>
              <w:t>corespunzător</w:t>
            </w:r>
            <w:proofErr w:type="spellEnd"/>
            <w:r>
              <w:rPr>
                <w:rFonts w:ascii="Times New Roman" w:hAnsi="Times New Roman"/>
                <w:sz w:val="24"/>
              </w:rPr>
              <w:t>.</w:t>
            </w:r>
          </w:p>
        </w:tc>
        <w:tc>
          <w:tcPr>
            <w:tcW w:w="1126" w:type="dxa"/>
          </w:tcPr>
          <w:p w14:paraId="5CC21B4D" w14:textId="41001A94" w:rsidR="00792DC3" w:rsidRPr="00D81297" w:rsidRDefault="00792DC3" w:rsidP="00792DC3">
            <w:pPr>
              <w:spacing w:after="100"/>
              <w:rPr>
                <w:rFonts w:ascii="Times New Roman" w:eastAsia="Times New Roman" w:hAnsi="Times New Roman"/>
                <w:b/>
                <w:color w:val="000000"/>
                <w:lang w:val="ro-MD"/>
              </w:rPr>
            </w:pPr>
          </w:p>
        </w:tc>
      </w:tr>
      <w:tr w:rsidR="00792DC3" w:rsidRPr="00D81297" w14:paraId="7E1D34C3" w14:textId="77777777" w:rsidTr="00FF38EF">
        <w:tc>
          <w:tcPr>
            <w:tcW w:w="9631" w:type="dxa"/>
            <w:gridSpan w:val="3"/>
          </w:tcPr>
          <w:p w14:paraId="6C5E70E0" w14:textId="77777777" w:rsidR="00792DC3" w:rsidRPr="00D81297" w:rsidRDefault="00792DC3" w:rsidP="00792DC3">
            <w:pPr>
              <w:spacing w:after="100"/>
              <w:rPr>
                <w:rFonts w:ascii="Times New Roman" w:eastAsia="Times New Roman" w:hAnsi="Times New Roman"/>
                <w:b/>
                <w:color w:val="000000"/>
                <w:lang w:val="ro-MD"/>
              </w:rPr>
            </w:pPr>
          </w:p>
        </w:tc>
      </w:tr>
      <w:tr w:rsidR="00792DC3" w:rsidRPr="006718AC" w14:paraId="1BDEF205" w14:textId="77777777" w:rsidTr="00792DC3">
        <w:tc>
          <w:tcPr>
            <w:tcW w:w="0" w:type="auto"/>
            <w:hideMark/>
          </w:tcPr>
          <w:p w14:paraId="27069657" w14:textId="77777777" w:rsidR="00792DC3" w:rsidRPr="006718AC" w:rsidRDefault="00792DC3" w:rsidP="00792DC3">
            <w:pPr>
              <w:spacing w:before="100" w:beforeAutospacing="1" w:after="100" w:afterAutospacing="1"/>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0190</w:t>
            </w:r>
          </w:p>
        </w:tc>
        <w:tc>
          <w:tcPr>
            <w:tcW w:w="7809" w:type="dxa"/>
            <w:hideMark/>
          </w:tcPr>
          <w:p w14:paraId="42C26125" w14:textId="77777777" w:rsidR="00792DC3"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sidRPr="006718AC">
              <w:rPr>
                <w:rFonts w:ascii="Times New Roman" w:eastAsia="Times New Roman" w:hAnsi="Times New Roman"/>
                <w:sz w:val="24"/>
                <w:szCs w:val="24"/>
                <w:lang w:eastAsia="ro-MD"/>
              </w:rPr>
              <w:t>Poziții</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tratate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în</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cadrul</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abordării</w:t>
            </w:r>
            <w:proofErr w:type="spellEnd"/>
            <w:r w:rsidRPr="006718AC">
              <w:rPr>
                <w:rFonts w:ascii="Times New Roman" w:eastAsia="Times New Roman" w:hAnsi="Times New Roman"/>
                <w:sz w:val="24"/>
                <w:szCs w:val="24"/>
                <w:lang w:eastAsia="ro-MD"/>
              </w:rPr>
              <w:t xml:space="preserve"> CR IRB</w:t>
            </w:r>
          </w:p>
          <w:p w14:paraId="3615A49B"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la </w:t>
            </w:r>
            <w:proofErr w:type="spellStart"/>
            <w:r>
              <w:rPr>
                <w:rFonts w:ascii="Times New Roman" w:hAnsi="Times New Roman"/>
                <w:sz w:val="24"/>
              </w:rPr>
              <w:t>riscul</w:t>
            </w:r>
            <w:proofErr w:type="spellEnd"/>
            <w:r>
              <w:rPr>
                <w:rFonts w:ascii="Times New Roman" w:hAnsi="Times New Roman"/>
                <w:sz w:val="24"/>
              </w:rPr>
              <w:t xml:space="preserve"> de credit al </w:t>
            </w:r>
            <w:proofErr w:type="spellStart"/>
            <w:r>
              <w:rPr>
                <w:rFonts w:ascii="Times New Roman" w:hAnsi="Times New Roman"/>
                <w:sz w:val="24"/>
              </w:rPr>
              <w:t>contrapărții</w:t>
            </w:r>
            <w:proofErr w:type="spellEnd"/>
            <w:r>
              <w:rPr>
                <w:rFonts w:ascii="Times New Roman" w:hAnsi="Times New Roman"/>
                <w:sz w:val="24"/>
              </w:rPr>
              <w:t xml:space="preserve"> </w:t>
            </w:r>
            <w:proofErr w:type="spellStart"/>
            <w:r>
              <w:rPr>
                <w:rFonts w:ascii="Times New Roman" w:hAnsi="Times New Roman"/>
                <w:sz w:val="24"/>
              </w:rPr>
              <w:t>corespunzătoare</w:t>
            </w:r>
            <w:proofErr w:type="spellEnd"/>
            <w:r>
              <w:rPr>
                <w:rFonts w:ascii="Times New Roman" w:hAnsi="Times New Roman"/>
                <w:sz w:val="24"/>
              </w:rPr>
              <w:t xml:space="preserve"> </w:t>
            </w:r>
            <w:proofErr w:type="spellStart"/>
            <w:r>
              <w:rPr>
                <w:rFonts w:ascii="Times New Roman" w:hAnsi="Times New Roman"/>
                <w:sz w:val="24"/>
              </w:rPr>
              <w:t>pozițiilor</w:t>
            </w:r>
            <w:proofErr w:type="spellEnd"/>
            <w:r>
              <w:rPr>
                <w:rFonts w:ascii="Times New Roman" w:hAnsi="Times New Roman"/>
                <w:sz w:val="24"/>
              </w:rPr>
              <w:t xml:space="preserve"> care sunt </w:t>
            </w:r>
            <w:proofErr w:type="spellStart"/>
            <w:r>
              <w:rPr>
                <w:rFonts w:ascii="Times New Roman" w:hAnsi="Times New Roman"/>
                <w:sz w:val="24"/>
              </w:rPr>
              <w:t>tratate</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cadrul</w:t>
            </w:r>
            <w:proofErr w:type="spellEnd"/>
            <w:r>
              <w:rPr>
                <w:rFonts w:ascii="Times New Roman" w:hAnsi="Times New Roman"/>
                <w:sz w:val="24"/>
              </w:rPr>
              <w:t xml:space="preserve"> </w:t>
            </w:r>
            <w:proofErr w:type="spellStart"/>
            <w:r>
              <w:rPr>
                <w:rFonts w:ascii="Times New Roman" w:hAnsi="Times New Roman"/>
                <w:sz w:val="24"/>
              </w:rPr>
              <w:t>abordării</w:t>
            </w:r>
            <w:proofErr w:type="spellEnd"/>
            <w:r>
              <w:rPr>
                <w:rFonts w:ascii="Times New Roman" w:hAnsi="Times New Roman"/>
                <w:sz w:val="24"/>
              </w:rPr>
              <w:t xml:space="preserve"> IRB a </w:t>
            </w:r>
            <w:proofErr w:type="spellStart"/>
            <w:r>
              <w:rPr>
                <w:rFonts w:ascii="Times New Roman" w:hAnsi="Times New Roman"/>
                <w:sz w:val="24"/>
              </w:rPr>
              <w:t>riscului</w:t>
            </w:r>
            <w:proofErr w:type="spellEnd"/>
            <w:r>
              <w:rPr>
                <w:rFonts w:ascii="Times New Roman" w:hAnsi="Times New Roman"/>
                <w:sz w:val="24"/>
              </w:rPr>
              <w:t xml:space="preserve"> de credit.</w:t>
            </w:r>
          </w:p>
        </w:tc>
        <w:tc>
          <w:tcPr>
            <w:tcW w:w="1126" w:type="dxa"/>
          </w:tcPr>
          <w:p w14:paraId="775891D1" w14:textId="77777777" w:rsidR="00792DC3" w:rsidRPr="006718AC" w:rsidRDefault="00792DC3" w:rsidP="00792DC3">
            <w:pPr>
              <w:spacing w:before="100" w:beforeAutospacing="1" w:after="100" w:afterAutospacing="1"/>
              <w:rPr>
                <w:rFonts w:ascii="Times New Roman" w:eastAsia="Times New Roman" w:hAnsi="Times New Roman"/>
                <w:sz w:val="24"/>
                <w:szCs w:val="24"/>
                <w:lang w:eastAsia="ro-MD"/>
              </w:rPr>
            </w:pPr>
          </w:p>
        </w:tc>
      </w:tr>
      <w:tr w:rsidR="00792DC3" w:rsidRPr="006718AC" w14:paraId="0A3681CB" w14:textId="77777777" w:rsidTr="0003595E">
        <w:tc>
          <w:tcPr>
            <w:tcW w:w="9631" w:type="dxa"/>
            <w:gridSpan w:val="3"/>
          </w:tcPr>
          <w:p w14:paraId="264A449A" w14:textId="77777777" w:rsidR="00792DC3" w:rsidRPr="006718AC" w:rsidRDefault="00792DC3" w:rsidP="00792DC3">
            <w:pPr>
              <w:spacing w:before="100" w:beforeAutospacing="1" w:after="100" w:afterAutospacing="1"/>
              <w:rPr>
                <w:rFonts w:ascii="Times New Roman" w:eastAsia="Times New Roman" w:hAnsi="Times New Roman"/>
                <w:sz w:val="24"/>
                <w:szCs w:val="24"/>
                <w:lang w:eastAsia="ro-MD"/>
              </w:rPr>
            </w:pPr>
          </w:p>
        </w:tc>
      </w:tr>
      <w:tr w:rsidR="00792DC3" w:rsidRPr="006718AC" w14:paraId="0D49C282" w14:textId="77777777" w:rsidTr="00792DC3">
        <w:tc>
          <w:tcPr>
            <w:tcW w:w="0" w:type="auto"/>
            <w:hideMark/>
          </w:tcPr>
          <w:p w14:paraId="79B568F8" w14:textId="77777777" w:rsidR="00792DC3" w:rsidRPr="006718AC" w:rsidRDefault="00792DC3" w:rsidP="00792DC3">
            <w:pPr>
              <w:spacing w:before="100" w:beforeAutospacing="1" w:after="100" w:afterAutospacing="1"/>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0220</w:t>
            </w:r>
          </w:p>
        </w:tc>
        <w:tc>
          <w:tcPr>
            <w:tcW w:w="7809" w:type="dxa"/>
            <w:hideMark/>
          </w:tcPr>
          <w:p w14:paraId="3F88E782" w14:textId="77777777" w:rsidR="00792DC3" w:rsidRDefault="00792DC3" w:rsidP="00792DC3">
            <w:pPr>
              <w:spacing w:before="100" w:beforeAutospacing="1" w:after="100" w:afterAutospacing="1"/>
              <w:rPr>
                <w:rFonts w:ascii="Times New Roman" w:eastAsia="Times New Roman" w:hAnsi="Times New Roman"/>
                <w:sz w:val="24"/>
                <w:szCs w:val="24"/>
                <w:lang w:eastAsia="ro-MD"/>
              </w:rPr>
            </w:pPr>
            <w:proofErr w:type="spellStart"/>
            <w:r w:rsidRPr="006718AC">
              <w:rPr>
                <w:rFonts w:ascii="Times New Roman" w:eastAsia="Times New Roman" w:hAnsi="Times New Roman"/>
                <w:sz w:val="24"/>
                <w:szCs w:val="24"/>
                <w:lang w:eastAsia="ro-MD"/>
              </w:rPr>
              <w:t>Poziții</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tratate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în</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cadrul</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abordării</w:t>
            </w:r>
            <w:proofErr w:type="spellEnd"/>
            <w:r w:rsidRPr="006718AC">
              <w:rPr>
                <w:rFonts w:ascii="Times New Roman" w:eastAsia="Times New Roman" w:hAnsi="Times New Roman"/>
                <w:sz w:val="24"/>
                <w:szCs w:val="24"/>
                <w:lang w:eastAsia="ro-MD"/>
              </w:rPr>
              <w:t xml:space="preserve"> CR IRB</w:t>
            </w:r>
          </w:p>
          <w:p w14:paraId="022631FC" w14:textId="77777777" w:rsidR="00792DC3" w:rsidRPr="002A677E" w:rsidRDefault="00792DC3" w:rsidP="00792DC3">
            <w:pPr>
              <w:pStyle w:val="TableMainHeading"/>
              <w:spacing w:before="60"/>
              <w:jc w:val="both"/>
              <w:rPr>
                <w:rFonts w:ascii="Times New Roman" w:hAnsi="Times New Roman"/>
                <w:sz w:val="24"/>
              </w:rPr>
            </w:pPr>
            <w:r>
              <w:rPr>
                <w:rFonts w:ascii="Times New Roman" w:hAnsi="Times New Roman"/>
                <w:sz w:val="24"/>
              </w:rPr>
              <w:t xml:space="preserve">Cuantumurile ponderate la risc ale expunerilor la riscul de credit al </w:t>
            </w:r>
            <w:proofErr w:type="spellStart"/>
            <w:r>
              <w:rPr>
                <w:rFonts w:ascii="Times New Roman" w:hAnsi="Times New Roman"/>
                <w:sz w:val="24"/>
              </w:rPr>
              <w:t>contrapărții</w:t>
            </w:r>
            <w:proofErr w:type="spellEnd"/>
            <w:r>
              <w:rPr>
                <w:rFonts w:ascii="Times New Roman" w:hAnsi="Times New Roman"/>
                <w:sz w:val="24"/>
              </w:rPr>
              <w:t xml:space="preserve"> care sunt tratate în cadrul abordării IRB a riscului de credit. </w:t>
            </w:r>
          </w:p>
          <w:p w14:paraId="0E58362A" w14:textId="77777777" w:rsidR="00792DC3" w:rsidRPr="006718AC" w:rsidRDefault="00792DC3" w:rsidP="00792DC3">
            <w:pPr>
              <w:spacing w:before="100" w:beforeAutospacing="1" w:after="100" w:afterAutospacing="1"/>
              <w:rPr>
                <w:rFonts w:ascii="Times New Roman" w:eastAsia="Times New Roman" w:hAnsi="Times New Roman"/>
                <w:sz w:val="24"/>
                <w:szCs w:val="24"/>
                <w:lang w:eastAsia="ro-MD"/>
              </w:rPr>
            </w:pPr>
            <w:proofErr w:type="spellStart"/>
            <w:r>
              <w:rPr>
                <w:rFonts w:ascii="Times New Roman" w:hAnsi="Times New Roman"/>
                <w:sz w:val="24"/>
              </w:rPr>
              <w:t>Acest</w:t>
            </w:r>
            <w:proofErr w:type="spellEnd"/>
            <w:r>
              <w:rPr>
                <w:rFonts w:ascii="Times New Roman" w:hAnsi="Times New Roman"/>
                <w:sz w:val="24"/>
              </w:rPr>
              <w:t xml:space="preserve"> </w:t>
            </w:r>
            <w:proofErr w:type="spellStart"/>
            <w:r>
              <w:rPr>
                <w:rFonts w:ascii="Times New Roman" w:hAnsi="Times New Roman"/>
                <w:sz w:val="24"/>
              </w:rPr>
              <w:t>cuantum</w:t>
            </w:r>
            <w:proofErr w:type="spellEnd"/>
            <w:r>
              <w:rPr>
                <w:rFonts w:ascii="Times New Roman" w:hAnsi="Times New Roman"/>
                <w:sz w:val="24"/>
              </w:rPr>
              <w:t xml:space="preserve"> </w:t>
            </w:r>
            <w:proofErr w:type="spellStart"/>
            <w:r>
              <w:rPr>
                <w:rFonts w:ascii="Times New Roman" w:hAnsi="Times New Roman"/>
                <w:sz w:val="24"/>
              </w:rPr>
              <w:t>corespunde</w:t>
            </w:r>
            <w:proofErr w:type="spellEnd"/>
            <w:r>
              <w:rPr>
                <w:rFonts w:ascii="Times New Roman" w:hAnsi="Times New Roman"/>
                <w:sz w:val="24"/>
              </w:rPr>
              <w:t xml:space="preserve"> </w:t>
            </w:r>
            <w:proofErr w:type="spellStart"/>
            <w:r>
              <w:rPr>
                <w:rFonts w:ascii="Times New Roman" w:hAnsi="Times New Roman"/>
                <w:sz w:val="24"/>
              </w:rPr>
              <w:t>cuantumului</w:t>
            </w:r>
            <w:proofErr w:type="spellEnd"/>
            <w:r>
              <w:rPr>
                <w:rFonts w:ascii="Times New Roman" w:hAnsi="Times New Roman"/>
                <w:sz w:val="24"/>
              </w:rPr>
              <w:t xml:space="preserve"> care </w:t>
            </w:r>
            <w:proofErr w:type="spellStart"/>
            <w:r>
              <w:rPr>
                <w:rFonts w:ascii="Times New Roman" w:hAnsi="Times New Roman"/>
                <w:sz w:val="24"/>
              </w:rPr>
              <w:t>trebuie</w:t>
            </w:r>
            <w:proofErr w:type="spellEnd"/>
            <w:r>
              <w:rPr>
                <w:rFonts w:ascii="Times New Roman" w:hAnsi="Times New Roman"/>
                <w:sz w:val="24"/>
              </w:rPr>
              <w:t xml:space="preserve"> </w:t>
            </w:r>
            <w:proofErr w:type="spellStart"/>
            <w:r>
              <w:rPr>
                <w:rFonts w:ascii="Times New Roman" w:hAnsi="Times New Roman"/>
                <w:sz w:val="24"/>
              </w:rPr>
              <w:t>inclus</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coloana</w:t>
            </w:r>
            <w:proofErr w:type="spellEnd"/>
            <w:r>
              <w:rPr>
                <w:rFonts w:ascii="Times New Roman" w:hAnsi="Times New Roman"/>
                <w:sz w:val="24"/>
              </w:rPr>
              <w:t xml:space="preserve"> </w:t>
            </w:r>
            <w:r w:rsidRPr="00A129E6">
              <w:rPr>
                <w:rFonts w:ascii="Times New Roman" w:hAnsi="Times New Roman"/>
                <w:sz w:val="24"/>
              </w:rPr>
              <w:t>0260</w:t>
            </w:r>
            <w:r>
              <w:rPr>
                <w:rFonts w:ascii="Times New Roman" w:hAnsi="Times New Roman"/>
                <w:sz w:val="24"/>
              </w:rPr>
              <w:t xml:space="preserve"> din </w:t>
            </w:r>
            <w:proofErr w:type="spellStart"/>
            <w:r>
              <w:rPr>
                <w:rFonts w:ascii="Times New Roman" w:hAnsi="Times New Roman"/>
                <w:sz w:val="24"/>
              </w:rPr>
              <w:t>formularul</w:t>
            </w:r>
            <w:proofErr w:type="spellEnd"/>
            <w:r>
              <w:rPr>
                <w:rFonts w:ascii="Times New Roman" w:hAnsi="Times New Roman"/>
                <w:sz w:val="24"/>
              </w:rPr>
              <w:t xml:space="preserve"> C </w:t>
            </w:r>
            <w:r w:rsidRPr="00A129E6">
              <w:rPr>
                <w:rFonts w:ascii="Times New Roman" w:hAnsi="Times New Roman"/>
                <w:sz w:val="24"/>
              </w:rPr>
              <w:t>08</w:t>
            </w:r>
            <w:r>
              <w:rPr>
                <w:rFonts w:ascii="Times New Roman" w:hAnsi="Times New Roman"/>
                <w:sz w:val="24"/>
              </w:rPr>
              <w:t>.</w:t>
            </w:r>
            <w:r w:rsidRPr="00A129E6">
              <w:rPr>
                <w:rFonts w:ascii="Times New Roman" w:hAnsi="Times New Roman"/>
                <w:sz w:val="24"/>
              </w:rPr>
              <w:t>01</w:t>
            </w:r>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pozițiile</w:t>
            </w:r>
            <w:proofErr w:type="spellEnd"/>
            <w:r>
              <w:rPr>
                <w:rFonts w:ascii="Times New Roman" w:hAnsi="Times New Roman"/>
                <w:sz w:val="24"/>
              </w:rPr>
              <w:t xml:space="preserve"> </w:t>
            </w:r>
            <w:proofErr w:type="spellStart"/>
            <w:r>
              <w:rPr>
                <w:rFonts w:ascii="Times New Roman" w:hAnsi="Times New Roman"/>
                <w:sz w:val="24"/>
              </w:rPr>
              <w:t>aferente</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al </w:t>
            </w:r>
            <w:proofErr w:type="spellStart"/>
            <w:r>
              <w:rPr>
                <w:rFonts w:ascii="Times New Roman" w:hAnsi="Times New Roman"/>
                <w:sz w:val="24"/>
              </w:rPr>
              <w:t>contrapărții</w:t>
            </w:r>
            <w:proofErr w:type="spellEnd"/>
            <w:r>
              <w:rPr>
                <w:rFonts w:ascii="Times New Roman" w:hAnsi="Times New Roman"/>
                <w:sz w:val="24"/>
              </w:rPr>
              <w:t>.</w:t>
            </w:r>
          </w:p>
          <w:p w14:paraId="6922A3C7" w14:textId="77777777" w:rsidR="00792DC3" w:rsidRPr="006718AC" w:rsidRDefault="00792DC3" w:rsidP="00792DC3">
            <w:pPr>
              <w:spacing w:before="100" w:beforeAutospacing="1" w:after="100" w:afterAutospacing="1"/>
              <w:rPr>
                <w:rFonts w:ascii="Times New Roman" w:eastAsia="Times New Roman" w:hAnsi="Times New Roman"/>
                <w:sz w:val="24"/>
                <w:szCs w:val="24"/>
                <w:lang w:eastAsia="ro-MD"/>
              </w:rPr>
            </w:pPr>
          </w:p>
        </w:tc>
        <w:tc>
          <w:tcPr>
            <w:tcW w:w="1126" w:type="dxa"/>
          </w:tcPr>
          <w:p w14:paraId="70F1F4D0" w14:textId="77777777" w:rsidR="00792DC3" w:rsidRPr="006718AC" w:rsidRDefault="00792DC3" w:rsidP="00792DC3">
            <w:pPr>
              <w:spacing w:after="0" w:line="240" w:lineRule="auto"/>
              <w:rPr>
                <w:rFonts w:ascii="Times New Roman" w:eastAsia="Times New Roman" w:hAnsi="Times New Roman"/>
                <w:sz w:val="24"/>
                <w:szCs w:val="24"/>
                <w:lang w:eastAsia="ro-MD"/>
              </w:rPr>
            </w:pPr>
          </w:p>
        </w:tc>
      </w:tr>
    </w:tbl>
    <w:p w14:paraId="604EE905" w14:textId="77777777" w:rsidR="00A47237" w:rsidRPr="00792DC3" w:rsidRDefault="00A47237" w:rsidP="00A47237">
      <w:pPr>
        <w:spacing w:before="100" w:beforeAutospacing="1" w:after="100" w:afterAutospacing="1"/>
        <w:rPr>
          <w:rFonts w:ascii="Times New Roman" w:eastAsia="Times New Roman" w:hAnsi="Times New Roman"/>
          <w:b/>
          <w:color w:val="000000"/>
          <w:sz w:val="24"/>
          <w:szCs w:val="24"/>
        </w:rPr>
      </w:pPr>
    </w:p>
    <w:tbl>
      <w:tblPr>
        <w:tblStyle w:val="TableGrid"/>
        <w:tblW w:w="9631" w:type="dxa"/>
        <w:tblLook w:val="04A0" w:firstRow="1" w:lastRow="0" w:firstColumn="1" w:lastColumn="0" w:noHBand="0" w:noVBand="1"/>
      </w:tblPr>
      <w:tblGrid>
        <w:gridCol w:w="703"/>
        <w:gridCol w:w="7812"/>
        <w:gridCol w:w="1116"/>
      </w:tblGrid>
      <w:tr w:rsidR="00792DC3" w:rsidRPr="006718AC" w14:paraId="0DB2BE4E" w14:textId="77777777" w:rsidTr="00792DC3">
        <w:tc>
          <w:tcPr>
            <w:tcW w:w="8515" w:type="dxa"/>
            <w:gridSpan w:val="2"/>
          </w:tcPr>
          <w:p w14:paraId="2C0A0222" w14:textId="5CB919A4"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sidRPr="00302FF4">
              <w:rPr>
                <w:rFonts w:ascii="Times New Roman" w:eastAsia="Times New Roman" w:hAnsi="Times New Roman"/>
                <w:b/>
                <w:bCs/>
                <w:sz w:val="24"/>
                <w:szCs w:val="24"/>
                <w:lang w:eastAsia="ro-MD"/>
              </w:rPr>
              <w:lastRenderedPageBreak/>
              <w:t>Rând</w:t>
            </w:r>
            <w:proofErr w:type="spellEnd"/>
          </w:p>
        </w:tc>
        <w:tc>
          <w:tcPr>
            <w:tcW w:w="1116" w:type="dxa"/>
          </w:tcPr>
          <w:p w14:paraId="17009DCF"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
        </w:tc>
      </w:tr>
      <w:tr w:rsidR="00792DC3" w:rsidRPr="006718AC" w14:paraId="583F8922" w14:textId="77777777" w:rsidTr="00792DC3">
        <w:tc>
          <w:tcPr>
            <w:tcW w:w="0" w:type="auto"/>
          </w:tcPr>
          <w:p w14:paraId="393FF5BA" w14:textId="2D71BEEE"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0040</w:t>
            </w:r>
          </w:p>
        </w:tc>
        <w:tc>
          <w:tcPr>
            <w:tcW w:w="7738" w:type="dxa"/>
          </w:tcPr>
          <w:p w14:paraId="7FB66CDA" w14:textId="77777777" w:rsidR="00792DC3" w:rsidRDefault="00792DC3" w:rsidP="00792DC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MMI (PENTRU INSTRUMENTE FINANCIARE DERIVATE ȘI SFT-</w:t>
            </w:r>
            <w:proofErr w:type="spellStart"/>
            <w:r w:rsidRPr="006718AC">
              <w:rPr>
                <w:rFonts w:ascii="Times New Roman" w:eastAsia="Times New Roman" w:hAnsi="Times New Roman"/>
                <w:sz w:val="24"/>
                <w:szCs w:val="24"/>
                <w:lang w:eastAsia="ro-MD"/>
              </w:rPr>
              <w:t>uri</w:t>
            </w:r>
            <w:proofErr w:type="spellEnd"/>
            <w:r w:rsidRPr="006718AC">
              <w:rPr>
                <w:rFonts w:ascii="Times New Roman" w:eastAsia="Times New Roman" w:hAnsi="Times New Roman"/>
                <w:sz w:val="24"/>
                <w:szCs w:val="24"/>
                <w:lang w:eastAsia="ro-MD"/>
              </w:rPr>
              <w:t>)</w:t>
            </w:r>
          </w:p>
          <w:p w14:paraId="65C2A966" w14:textId="58056752" w:rsidR="00792DC3" w:rsidRPr="00792DC3" w:rsidRDefault="00792DC3" w:rsidP="00792DC3">
            <w:pPr>
              <w:spacing w:before="60"/>
              <w:jc w:val="both"/>
              <w:rPr>
                <w:rFonts w:ascii="Times New Roman" w:hAnsi="Times New Roman"/>
                <w:sz w:val="24"/>
              </w:rPr>
            </w:pPr>
            <w:proofErr w:type="spellStart"/>
            <w:r>
              <w:rPr>
                <w:rFonts w:ascii="Times New Roman" w:hAnsi="Times New Roman"/>
                <w:sz w:val="24"/>
              </w:rPr>
              <w:t>Instrumentele</w:t>
            </w:r>
            <w:proofErr w:type="spellEnd"/>
            <w:r>
              <w:rPr>
                <w:rFonts w:ascii="Times New Roman" w:hAnsi="Times New Roman"/>
                <w:sz w:val="24"/>
              </w:rPr>
              <w:t xml:space="preserve"> </w:t>
            </w:r>
            <w:proofErr w:type="spellStart"/>
            <w:r>
              <w:rPr>
                <w:rFonts w:ascii="Times New Roman" w:hAnsi="Times New Roman"/>
                <w:sz w:val="24"/>
              </w:rPr>
              <w:t>financiare</w:t>
            </w:r>
            <w:proofErr w:type="spellEnd"/>
            <w:r>
              <w:rPr>
                <w:rFonts w:ascii="Times New Roman" w:hAnsi="Times New Roman"/>
                <w:sz w:val="24"/>
              </w:rPr>
              <w:t xml:space="preserve"> derivate, </w:t>
            </w:r>
            <w:proofErr w:type="spellStart"/>
            <w:r>
              <w:rPr>
                <w:rFonts w:ascii="Times New Roman" w:hAnsi="Times New Roman"/>
                <w:sz w:val="24"/>
              </w:rPr>
              <w:t>tranzacțiile</w:t>
            </w:r>
            <w:proofErr w:type="spellEnd"/>
            <w:r>
              <w:rPr>
                <w:rFonts w:ascii="Times New Roman" w:hAnsi="Times New Roman"/>
                <w:sz w:val="24"/>
              </w:rPr>
              <w:t xml:space="preserve"> cu termen lung de </w:t>
            </w:r>
            <w:proofErr w:type="spellStart"/>
            <w:r>
              <w:rPr>
                <w:rFonts w:ascii="Times New Roman" w:hAnsi="Times New Roman"/>
                <w:sz w:val="24"/>
              </w:rPr>
              <w:t>decontare</w:t>
            </w:r>
            <w:proofErr w:type="spellEnd"/>
            <w:r>
              <w:rPr>
                <w:rFonts w:ascii="Times New Roman" w:hAnsi="Times New Roman"/>
                <w:sz w:val="24"/>
              </w:rPr>
              <w:t xml:space="preserve"> </w:t>
            </w:r>
            <w:proofErr w:type="spellStart"/>
            <w:r>
              <w:rPr>
                <w:rFonts w:ascii="Times New Roman" w:hAnsi="Times New Roman"/>
                <w:sz w:val="24"/>
              </w:rPr>
              <w:t>și</w:t>
            </w:r>
            <w:proofErr w:type="spellEnd"/>
            <w:r>
              <w:rPr>
                <w:rFonts w:ascii="Times New Roman" w:hAnsi="Times New Roman"/>
                <w:sz w:val="24"/>
              </w:rPr>
              <w:t xml:space="preserve"> SFT-urile </w:t>
            </w:r>
            <w:proofErr w:type="spellStart"/>
            <w:r>
              <w:rPr>
                <w:rFonts w:ascii="Times New Roman" w:hAnsi="Times New Roman"/>
                <w:sz w:val="24"/>
              </w:rPr>
              <w:t>pentru</w:t>
            </w:r>
            <w:proofErr w:type="spellEnd"/>
            <w:r>
              <w:rPr>
                <w:rFonts w:ascii="Times New Roman" w:hAnsi="Times New Roman"/>
                <w:sz w:val="24"/>
              </w:rPr>
              <w:t xml:space="preserve"> care banca i s-a </w:t>
            </w:r>
            <w:proofErr w:type="spellStart"/>
            <w:r>
              <w:rPr>
                <w:rFonts w:ascii="Times New Roman" w:hAnsi="Times New Roman"/>
                <w:sz w:val="24"/>
              </w:rPr>
              <w:t>permis</w:t>
            </w:r>
            <w:proofErr w:type="spellEnd"/>
            <w:r>
              <w:rPr>
                <w:rFonts w:ascii="Times New Roman" w:hAnsi="Times New Roman"/>
                <w:sz w:val="24"/>
              </w:rPr>
              <w:t xml:space="preserve"> </w:t>
            </w:r>
            <w:proofErr w:type="spellStart"/>
            <w:r>
              <w:rPr>
                <w:rFonts w:ascii="Times New Roman" w:hAnsi="Times New Roman"/>
                <w:sz w:val="24"/>
              </w:rPr>
              <w:t>să</w:t>
            </w:r>
            <w:proofErr w:type="spellEnd"/>
            <w:r>
              <w:rPr>
                <w:rFonts w:ascii="Times New Roman" w:hAnsi="Times New Roman"/>
                <w:sz w:val="24"/>
              </w:rPr>
              <w:t xml:space="preserve"> </w:t>
            </w:r>
            <w:proofErr w:type="spellStart"/>
            <w:r>
              <w:rPr>
                <w:rFonts w:ascii="Times New Roman" w:hAnsi="Times New Roman"/>
                <w:sz w:val="24"/>
              </w:rPr>
              <w:t>calculeze</w:t>
            </w:r>
            <w:proofErr w:type="spellEnd"/>
            <w:r>
              <w:rPr>
                <w:rFonts w:ascii="Times New Roman" w:hAnsi="Times New Roman"/>
                <w:sz w:val="24"/>
              </w:rPr>
              <w:t xml:space="preserve"> </w:t>
            </w: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w:t>
            </w:r>
            <w:proofErr w:type="spellStart"/>
            <w:r>
              <w:rPr>
                <w:rFonts w:ascii="Times New Roman" w:hAnsi="Times New Roman"/>
                <w:sz w:val="24"/>
              </w:rPr>
              <w:t>utilizând</w:t>
            </w:r>
            <w:proofErr w:type="spellEnd"/>
            <w:r>
              <w:rPr>
                <w:rFonts w:ascii="Times New Roman" w:hAnsi="Times New Roman"/>
                <w:sz w:val="24"/>
              </w:rPr>
              <w:t xml:space="preserve"> </w:t>
            </w:r>
            <w:proofErr w:type="spellStart"/>
            <w:r>
              <w:rPr>
                <w:rFonts w:ascii="Times New Roman" w:hAnsi="Times New Roman"/>
                <w:sz w:val="24"/>
              </w:rPr>
              <w:t>metoda</w:t>
            </w:r>
            <w:proofErr w:type="spellEnd"/>
            <w:r>
              <w:rPr>
                <w:rFonts w:ascii="Times New Roman" w:hAnsi="Times New Roman"/>
                <w:sz w:val="24"/>
              </w:rPr>
              <w:t xml:space="preserve"> </w:t>
            </w:r>
            <w:proofErr w:type="spellStart"/>
            <w:r>
              <w:rPr>
                <w:rFonts w:ascii="Times New Roman" w:hAnsi="Times New Roman"/>
                <w:sz w:val="24"/>
              </w:rPr>
              <w:t>modelului</w:t>
            </w:r>
            <w:proofErr w:type="spellEnd"/>
            <w:r>
              <w:rPr>
                <w:rFonts w:ascii="Times New Roman" w:hAnsi="Times New Roman"/>
                <w:sz w:val="24"/>
              </w:rPr>
              <w:t xml:space="preserve"> intern (MMI)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conformitate</w:t>
            </w:r>
            <w:proofErr w:type="spellEnd"/>
            <w:r>
              <w:rPr>
                <w:rFonts w:ascii="Times New Roman" w:hAnsi="Times New Roman"/>
                <w:sz w:val="24"/>
              </w:rPr>
              <w:t xml:space="preserve"> cu </w:t>
            </w:r>
            <w:proofErr w:type="spellStart"/>
            <w:r>
              <w:rPr>
                <w:rFonts w:ascii="Times New Roman" w:hAnsi="Times New Roman"/>
                <w:sz w:val="24"/>
              </w:rPr>
              <w:t>capitolul</w:t>
            </w:r>
            <w:proofErr w:type="spellEnd"/>
            <w:r>
              <w:rPr>
                <w:rFonts w:ascii="Times New Roman" w:hAnsi="Times New Roman"/>
                <w:sz w:val="24"/>
              </w:rPr>
              <w:t xml:space="preserve"> </w:t>
            </w:r>
            <w:r w:rsidRPr="007C453D">
              <w:rPr>
                <w:rFonts w:ascii="Times New Roman" w:hAnsi="Times New Roman"/>
                <w:kern w:val="2"/>
                <w:sz w:val="24"/>
                <w14:ligatures w14:val="standardContextual"/>
              </w:rPr>
              <w:t>IX</w:t>
            </w:r>
            <w:r>
              <w:rPr>
                <w:rFonts w:ascii="Times New Roman" w:hAnsi="Times New Roman"/>
                <w:b/>
                <w:bCs/>
                <w:sz w:val="24"/>
              </w:rPr>
              <w:t xml:space="preserve"> </w:t>
            </w:r>
            <w:proofErr w:type="spellStart"/>
            <w:r w:rsidRPr="007C453D">
              <w:rPr>
                <w:rFonts w:ascii="Times New Roman" w:hAnsi="Times New Roman"/>
                <w:kern w:val="2"/>
                <w:sz w:val="24"/>
                <w14:ligatures w14:val="standardContextual"/>
              </w:rPr>
              <w:t>Metoda</w:t>
            </w:r>
            <w:proofErr w:type="spellEnd"/>
            <w:r w:rsidRPr="007C453D">
              <w:rPr>
                <w:rFonts w:ascii="Times New Roman" w:hAnsi="Times New Roman"/>
                <w:kern w:val="2"/>
                <w:sz w:val="24"/>
                <w14:ligatures w14:val="standardContextual"/>
              </w:rPr>
              <w:t xml:space="preserve"> </w:t>
            </w:r>
            <w:proofErr w:type="spellStart"/>
            <w:r w:rsidRPr="007C453D">
              <w:rPr>
                <w:rFonts w:ascii="Times New Roman" w:hAnsi="Times New Roman"/>
                <w:kern w:val="2"/>
                <w:sz w:val="24"/>
                <w14:ligatures w14:val="standardContextual"/>
              </w:rPr>
              <w:t>modelului</w:t>
            </w:r>
            <w:proofErr w:type="spellEnd"/>
            <w:r w:rsidRPr="007C453D">
              <w:rPr>
                <w:rFonts w:ascii="Times New Roman" w:hAnsi="Times New Roman"/>
                <w:kern w:val="2"/>
                <w:sz w:val="24"/>
                <w14:ligatures w14:val="standardContextual"/>
              </w:rPr>
              <w:t xml:space="preserve"> intern</w:t>
            </w:r>
            <w:r w:rsidRPr="007C453D">
              <w:rPr>
                <w:rFonts w:ascii="Times New Roman" w:hAnsi="Times New Roman"/>
                <w:sz w:val="24"/>
              </w:rPr>
              <w:t xml:space="preserve"> din</w:t>
            </w:r>
            <w:r>
              <w:rPr>
                <w:rFonts w:ascii="Times New Roman" w:hAnsi="Times New Roman"/>
                <w:b/>
                <w:bCs/>
                <w:sz w:val="24"/>
              </w:rPr>
              <w:t xml:space="preserve">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tc>
        <w:tc>
          <w:tcPr>
            <w:tcW w:w="1116" w:type="dxa"/>
          </w:tcPr>
          <w:p w14:paraId="77E99D2C"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
        </w:tc>
      </w:tr>
      <w:tr w:rsidR="00792DC3" w:rsidRPr="006718AC" w14:paraId="17E57AEF" w14:textId="77777777" w:rsidTr="00792DC3">
        <w:tc>
          <w:tcPr>
            <w:tcW w:w="0" w:type="auto"/>
            <w:hideMark/>
          </w:tcPr>
          <w:p w14:paraId="1D3B8157"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0050</w:t>
            </w:r>
          </w:p>
        </w:tc>
        <w:tc>
          <w:tcPr>
            <w:tcW w:w="7738" w:type="dxa"/>
            <w:hideMark/>
          </w:tcPr>
          <w:p w14:paraId="0EDDB9A1" w14:textId="77777777" w:rsidR="00792DC3"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sidRPr="006718AC">
              <w:rPr>
                <w:rFonts w:ascii="Times New Roman" w:eastAsia="Times New Roman" w:hAnsi="Times New Roman"/>
                <w:sz w:val="24"/>
                <w:szCs w:val="24"/>
                <w:lang w:eastAsia="ro-MD"/>
              </w:rPr>
              <w:t>Seturi</w:t>
            </w:r>
            <w:proofErr w:type="spellEnd"/>
            <w:r w:rsidRPr="006718AC">
              <w:rPr>
                <w:rFonts w:ascii="Times New Roman" w:eastAsia="Times New Roman" w:hAnsi="Times New Roman"/>
                <w:sz w:val="24"/>
                <w:szCs w:val="24"/>
                <w:lang w:eastAsia="ro-MD"/>
              </w:rPr>
              <w:t xml:space="preserve"> de </w:t>
            </w:r>
            <w:proofErr w:type="spellStart"/>
            <w:r w:rsidRPr="006718AC">
              <w:rPr>
                <w:rFonts w:ascii="Times New Roman" w:eastAsia="Times New Roman" w:hAnsi="Times New Roman"/>
                <w:sz w:val="24"/>
                <w:szCs w:val="24"/>
                <w:lang w:eastAsia="ro-MD"/>
              </w:rPr>
              <w:t>compensare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pentru</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operațiunile</w:t>
            </w:r>
            <w:proofErr w:type="spellEnd"/>
            <w:r w:rsidRPr="006718AC">
              <w:rPr>
                <w:rFonts w:ascii="Times New Roman" w:eastAsia="Times New Roman" w:hAnsi="Times New Roman"/>
                <w:sz w:val="24"/>
                <w:szCs w:val="24"/>
                <w:lang w:eastAsia="ro-MD"/>
              </w:rPr>
              <w:t xml:space="preserve"> de </w:t>
            </w:r>
            <w:proofErr w:type="spellStart"/>
            <w:r w:rsidRPr="006718AC">
              <w:rPr>
                <w:rFonts w:ascii="Times New Roman" w:eastAsia="Times New Roman" w:hAnsi="Times New Roman"/>
                <w:sz w:val="24"/>
                <w:szCs w:val="24"/>
                <w:lang w:eastAsia="ro-MD"/>
              </w:rPr>
              <w:t>finanțare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prin</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instrumente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financiare</w:t>
            </w:r>
            <w:proofErr w:type="spellEnd"/>
          </w:p>
          <w:p w14:paraId="6B2712DA" w14:textId="77777777" w:rsidR="00792DC3" w:rsidRPr="002A677E" w:rsidRDefault="00792DC3" w:rsidP="00792DC3">
            <w:pPr>
              <w:pStyle w:val="TableMainHeading"/>
              <w:spacing w:before="60"/>
              <w:jc w:val="both"/>
              <w:rPr>
                <w:rFonts w:ascii="Times New Roman" w:hAnsi="Times New Roman"/>
                <w:sz w:val="24"/>
                <w:szCs w:val="24"/>
              </w:rPr>
            </w:pPr>
            <w:r>
              <w:rPr>
                <w:rFonts w:ascii="Times New Roman" w:hAnsi="Times New Roman"/>
                <w:sz w:val="24"/>
              </w:rPr>
              <w:t>Seturile de compensare care conțin numai SFT-uri</w:t>
            </w:r>
            <w:r>
              <w:t xml:space="preserve"> </w:t>
            </w:r>
            <w:r>
              <w:rPr>
                <w:rFonts w:ascii="Times New Roman" w:hAnsi="Times New Roman"/>
                <w:sz w:val="24"/>
              </w:rPr>
              <w:t>pentru care banca a fost autorizată să stabilească valoarea expunerii folosind MMI.</w:t>
            </w:r>
          </w:p>
          <w:p w14:paraId="550B2C55"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r>
              <w:rPr>
                <w:rFonts w:ascii="Times New Roman" w:hAnsi="Times New Roman"/>
                <w:sz w:val="24"/>
              </w:rPr>
              <w:t xml:space="preserve">SFT-urile care sunt </w:t>
            </w:r>
            <w:proofErr w:type="spellStart"/>
            <w:r>
              <w:rPr>
                <w:rFonts w:ascii="Times New Roman" w:hAnsi="Times New Roman"/>
                <w:sz w:val="24"/>
              </w:rPr>
              <w:t>incluse</w:t>
            </w:r>
            <w:proofErr w:type="spellEnd"/>
            <w:r>
              <w:rPr>
                <w:rFonts w:ascii="Times New Roman" w:hAnsi="Times New Roman"/>
                <w:sz w:val="24"/>
              </w:rPr>
              <w:t xml:space="preserve"> </w:t>
            </w:r>
            <w:proofErr w:type="spellStart"/>
            <w:r>
              <w:rPr>
                <w:rFonts w:ascii="Times New Roman" w:hAnsi="Times New Roman"/>
                <w:sz w:val="24"/>
              </w:rPr>
              <w:t>într</w:t>
            </w:r>
            <w:proofErr w:type="spellEnd"/>
            <w:r>
              <w:rPr>
                <w:rFonts w:ascii="Times New Roman" w:hAnsi="Times New Roman"/>
                <w:sz w:val="24"/>
              </w:rPr>
              <w:t>-</w:t>
            </w:r>
            <w:proofErr w:type="spellStart"/>
            <w:r>
              <w:rPr>
                <w:rFonts w:ascii="Times New Roman" w:hAnsi="Times New Roman"/>
                <w:sz w:val="24"/>
              </w:rPr>
              <w:t>un</w:t>
            </w:r>
            <w:proofErr w:type="spellEnd"/>
            <w:r>
              <w:rPr>
                <w:rFonts w:ascii="Times New Roman" w:hAnsi="Times New Roman"/>
                <w:sz w:val="24"/>
              </w:rPr>
              <w:t xml:space="preserve"> set de </w:t>
            </w:r>
            <w:proofErr w:type="spellStart"/>
            <w:r>
              <w:rPr>
                <w:rFonts w:ascii="Times New Roman" w:hAnsi="Times New Roman"/>
                <w:sz w:val="24"/>
              </w:rPr>
              <w:t>compensare</w:t>
            </w:r>
            <w:proofErr w:type="spellEnd"/>
            <w:r>
              <w:rPr>
                <w:rFonts w:ascii="Times New Roman" w:hAnsi="Times New Roman"/>
                <w:sz w:val="24"/>
              </w:rPr>
              <w:t xml:space="preserve"> </w:t>
            </w:r>
            <w:proofErr w:type="spellStart"/>
            <w:r>
              <w:rPr>
                <w:rFonts w:ascii="Times New Roman" w:hAnsi="Times New Roman"/>
                <w:sz w:val="24"/>
              </w:rPr>
              <w:t>contractuală</w:t>
            </w:r>
            <w:proofErr w:type="spellEnd"/>
            <w:r>
              <w:rPr>
                <w:rFonts w:ascii="Times New Roman" w:hAnsi="Times New Roman"/>
                <w:sz w:val="24"/>
              </w:rPr>
              <w:t xml:space="preserve"> </w:t>
            </w:r>
            <w:proofErr w:type="spellStart"/>
            <w:r>
              <w:rPr>
                <w:rFonts w:ascii="Times New Roman" w:hAnsi="Times New Roman"/>
                <w:sz w:val="24"/>
              </w:rPr>
              <w:t>între</w:t>
            </w:r>
            <w:proofErr w:type="spellEnd"/>
            <w:r>
              <w:rPr>
                <w:rFonts w:ascii="Times New Roman" w:hAnsi="Times New Roman"/>
                <w:sz w:val="24"/>
              </w:rPr>
              <w:t xml:space="preserve"> </w:t>
            </w:r>
            <w:proofErr w:type="spellStart"/>
            <w:r>
              <w:rPr>
                <w:rFonts w:ascii="Times New Roman" w:hAnsi="Times New Roman"/>
                <w:sz w:val="24"/>
              </w:rPr>
              <w:t>produse</w:t>
            </w:r>
            <w:proofErr w:type="spellEnd"/>
            <w:r>
              <w:rPr>
                <w:rFonts w:ascii="Times New Roman" w:hAnsi="Times New Roman"/>
                <w:sz w:val="24"/>
              </w:rPr>
              <w:t xml:space="preserve"> </w:t>
            </w:r>
            <w:proofErr w:type="spellStart"/>
            <w:r>
              <w:rPr>
                <w:rFonts w:ascii="Times New Roman" w:hAnsi="Times New Roman"/>
                <w:sz w:val="24"/>
              </w:rPr>
              <w:t>diferite</w:t>
            </w:r>
            <w:proofErr w:type="spellEnd"/>
            <w:r>
              <w:rPr>
                <w:rFonts w:ascii="Times New Roman" w:hAnsi="Times New Roman"/>
                <w:sz w:val="24"/>
              </w:rPr>
              <w:t xml:space="preserve"> </w:t>
            </w:r>
            <w:proofErr w:type="spellStart"/>
            <w:r>
              <w:rPr>
                <w:rFonts w:ascii="Times New Roman" w:hAnsi="Times New Roman"/>
                <w:sz w:val="24"/>
              </w:rPr>
              <w:t>și</w:t>
            </w:r>
            <w:proofErr w:type="spellEnd"/>
            <w:r>
              <w:rPr>
                <w:rFonts w:ascii="Times New Roman" w:hAnsi="Times New Roman"/>
                <w:sz w:val="24"/>
              </w:rPr>
              <w:t xml:space="preserve">, </w:t>
            </w:r>
            <w:proofErr w:type="spellStart"/>
            <w:r>
              <w:rPr>
                <w:rFonts w:ascii="Times New Roman" w:hAnsi="Times New Roman"/>
                <w:sz w:val="24"/>
              </w:rPr>
              <w:t>prin</w:t>
            </w:r>
            <w:proofErr w:type="spellEnd"/>
            <w:r>
              <w:rPr>
                <w:rFonts w:ascii="Times New Roman" w:hAnsi="Times New Roman"/>
                <w:sz w:val="24"/>
              </w:rPr>
              <w:t xml:space="preserve"> </w:t>
            </w:r>
            <w:proofErr w:type="spellStart"/>
            <w:r>
              <w:rPr>
                <w:rFonts w:ascii="Times New Roman" w:hAnsi="Times New Roman"/>
                <w:sz w:val="24"/>
              </w:rPr>
              <w:t>urmare</w:t>
            </w:r>
            <w:proofErr w:type="spellEnd"/>
            <w:r>
              <w:rPr>
                <w:rFonts w:ascii="Times New Roman" w:hAnsi="Times New Roman"/>
                <w:sz w:val="24"/>
              </w:rPr>
              <w:t xml:space="preserve">, </w:t>
            </w:r>
            <w:proofErr w:type="spellStart"/>
            <w:r>
              <w:rPr>
                <w:rFonts w:ascii="Times New Roman" w:hAnsi="Times New Roman"/>
                <w:sz w:val="24"/>
              </w:rPr>
              <w:t>raportate</w:t>
            </w:r>
            <w:proofErr w:type="spellEnd"/>
            <w:r>
              <w:rPr>
                <w:rFonts w:ascii="Times New Roman" w:hAnsi="Times New Roman"/>
                <w:sz w:val="24"/>
              </w:rPr>
              <w:t xml:space="preserve"> </w:t>
            </w:r>
            <w:r w:rsidRPr="005023DA">
              <w:rPr>
                <w:rFonts w:ascii="Times New Roman" w:hAnsi="Times New Roman"/>
                <w:sz w:val="24"/>
              </w:rPr>
              <w:t xml:space="preserve">pe </w:t>
            </w:r>
            <w:proofErr w:type="spellStart"/>
            <w:r w:rsidRPr="005023DA">
              <w:rPr>
                <w:rFonts w:ascii="Times New Roman" w:hAnsi="Times New Roman"/>
                <w:sz w:val="24"/>
              </w:rPr>
              <w:t>rândul</w:t>
            </w:r>
            <w:proofErr w:type="spellEnd"/>
            <w:r w:rsidRPr="005023DA">
              <w:rPr>
                <w:rFonts w:ascii="Times New Roman" w:hAnsi="Times New Roman"/>
                <w:sz w:val="24"/>
              </w:rPr>
              <w:t xml:space="preserve"> 0070</w:t>
            </w:r>
            <w:r>
              <w:rPr>
                <w:rFonts w:ascii="Times New Roman" w:hAnsi="Times New Roman"/>
                <w:sz w:val="24"/>
              </w:rPr>
              <w:t xml:space="preserve"> nu </w:t>
            </w:r>
            <w:proofErr w:type="spellStart"/>
            <w:r>
              <w:rPr>
                <w:rFonts w:ascii="Times New Roman" w:hAnsi="Times New Roman"/>
                <w:sz w:val="24"/>
              </w:rPr>
              <w:t>trebuie</w:t>
            </w:r>
            <w:proofErr w:type="spellEnd"/>
            <w:r>
              <w:rPr>
                <w:rFonts w:ascii="Times New Roman" w:hAnsi="Times New Roman"/>
                <w:sz w:val="24"/>
              </w:rPr>
              <w:t xml:space="preserve"> </w:t>
            </w:r>
            <w:proofErr w:type="spellStart"/>
            <w:r>
              <w:rPr>
                <w:rFonts w:ascii="Times New Roman" w:hAnsi="Times New Roman"/>
                <w:sz w:val="24"/>
              </w:rPr>
              <w:t>raportate</w:t>
            </w:r>
            <w:proofErr w:type="spellEnd"/>
            <w:r>
              <w:rPr>
                <w:rFonts w:ascii="Times New Roman" w:hAnsi="Times New Roman"/>
                <w:sz w:val="24"/>
              </w:rPr>
              <w:t xml:space="preserve"> pe </w:t>
            </w:r>
            <w:proofErr w:type="spellStart"/>
            <w:r>
              <w:rPr>
                <w:rFonts w:ascii="Times New Roman" w:hAnsi="Times New Roman"/>
                <w:sz w:val="24"/>
              </w:rPr>
              <w:t>acest</w:t>
            </w:r>
            <w:proofErr w:type="spellEnd"/>
            <w:r>
              <w:rPr>
                <w:rFonts w:ascii="Times New Roman" w:hAnsi="Times New Roman"/>
                <w:sz w:val="24"/>
              </w:rPr>
              <w:t xml:space="preserve"> </w:t>
            </w:r>
            <w:proofErr w:type="spellStart"/>
            <w:r>
              <w:rPr>
                <w:rFonts w:ascii="Times New Roman" w:hAnsi="Times New Roman"/>
                <w:sz w:val="24"/>
              </w:rPr>
              <w:t>rând</w:t>
            </w:r>
            <w:proofErr w:type="spellEnd"/>
            <w:r>
              <w:rPr>
                <w:rFonts w:ascii="Times New Roman" w:hAnsi="Times New Roman"/>
                <w:sz w:val="24"/>
              </w:rPr>
              <w:t>.</w:t>
            </w:r>
          </w:p>
        </w:tc>
        <w:tc>
          <w:tcPr>
            <w:tcW w:w="1116" w:type="dxa"/>
          </w:tcPr>
          <w:p w14:paraId="28B08B87"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
        </w:tc>
      </w:tr>
      <w:tr w:rsidR="00792DC3" w:rsidRPr="006718AC" w14:paraId="5BD225F5" w14:textId="77777777" w:rsidTr="00792DC3">
        <w:tc>
          <w:tcPr>
            <w:tcW w:w="0" w:type="auto"/>
            <w:hideMark/>
          </w:tcPr>
          <w:p w14:paraId="59A9E1D6"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0060</w:t>
            </w:r>
          </w:p>
        </w:tc>
        <w:tc>
          <w:tcPr>
            <w:tcW w:w="7738" w:type="dxa"/>
            <w:hideMark/>
          </w:tcPr>
          <w:p w14:paraId="6549C5BA" w14:textId="77777777" w:rsidR="00792DC3"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sidRPr="006718AC">
              <w:rPr>
                <w:rFonts w:ascii="Times New Roman" w:eastAsia="Times New Roman" w:hAnsi="Times New Roman"/>
                <w:sz w:val="24"/>
                <w:szCs w:val="24"/>
                <w:lang w:eastAsia="ro-MD"/>
              </w:rPr>
              <w:t>Seturi</w:t>
            </w:r>
            <w:proofErr w:type="spellEnd"/>
            <w:r w:rsidRPr="006718AC">
              <w:rPr>
                <w:rFonts w:ascii="Times New Roman" w:eastAsia="Times New Roman" w:hAnsi="Times New Roman"/>
                <w:sz w:val="24"/>
                <w:szCs w:val="24"/>
                <w:lang w:eastAsia="ro-MD"/>
              </w:rPr>
              <w:t xml:space="preserve"> de </w:t>
            </w:r>
            <w:proofErr w:type="spellStart"/>
            <w:r w:rsidRPr="006718AC">
              <w:rPr>
                <w:rFonts w:ascii="Times New Roman" w:eastAsia="Times New Roman" w:hAnsi="Times New Roman"/>
                <w:sz w:val="24"/>
                <w:szCs w:val="24"/>
                <w:lang w:eastAsia="ro-MD"/>
              </w:rPr>
              <w:t>compensare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pentru</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instrumentele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financiare</w:t>
            </w:r>
            <w:proofErr w:type="spellEnd"/>
            <w:r w:rsidRPr="006718AC">
              <w:rPr>
                <w:rFonts w:ascii="Times New Roman" w:eastAsia="Times New Roman" w:hAnsi="Times New Roman"/>
                <w:sz w:val="24"/>
                <w:szCs w:val="24"/>
                <w:lang w:eastAsia="ro-MD"/>
              </w:rPr>
              <w:t xml:space="preserve"> derivate </w:t>
            </w:r>
            <w:proofErr w:type="spellStart"/>
            <w:r w:rsidRPr="006718AC">
              <w:rPr>
                <w:rFonts w:ascii="Times New Roman" w:eastAsia="Times New Roman" w:hAnsi="Times New Roman"/>
                <w:sz w:val="24"/>
                <w:szCs w:val="24"/>
                <w:lang w:eastAsia="ro-MD"/>
              </w:rPr>
              <w:t>și</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tranzacțiile</w:t>
            </w:r>
            <w:proofErr w:type="spellEnd"/>
            <w:r w:rsidRPr="006718AC">
              <w:rPr>
                <w:rFonts w:ascii="Times New Roman" w:eastAsia="Times New Roman" w:hAnsi="Times New Roman"/>
                <w:sz w:val="24"/>
                <w:szCs w:val="24"/>
                <w:lang w:eastAsia="ro-MD"/>
              </w:rPr>
              <w:t xml:space="preserve"> cu termen lung de </w:t>
            </w:r>
            <w:proofErr w:type="spellStart"/>
            <w:r w:rsidRPr="006718AC">
              <w:rPr>
                <w:rFonts w:ascii="Times New Roman" w:eastAsia="Times New Roman" w:hAnsi="Times New Roman"/>
                <w:sz w:val="24"/>
                <w:szCs w:val="24"/>
                <w:lang w:eastAsia="ro-MD"/>
              </w:rPr>
              <w:t>decontare</w:t>
            </w:r>
            <w:proofErr w:type="spellEnd"/>
          </w:p>
          <w:p w14:paraId="5A335B7E" w14:textId="77777777" w:rsidR="00792DC3" w:rsidRPr="005023DA" w:rsidRDefault="00792DC3" w:rsidP="00792DC3">
            <w:pPr>
              <w:pStyle w:val="TableMainHeading"/>
              <w:spacing w:before="60"/>
              <w:rPr>
                <w:rFonts w:ascii="Times New Roman" w:hAnsi="Times New Roman"/>
                <w:sz w:val="24"/>
                <w:highlight w:val="yellow"/>
                <w:lang w:val="ro-MD"/>
              </w:rPr>
            </w:pPr>
            <w:r>
              <w:rPr>
                <w:rFonts w:ascii="Times New Roman" w:hAnsi="Times New Roman"/>
                <w:sz w:val="24"/>
              </w:rPr>
              <w:t xml:space="preserve">Seturile de compensare care conțin numai instrumentele financiare derivate enumerate în </w:t>
            </w:r>
            <w:r w:rsidRPr="005023DA">
              <w:rPr>
                <w:rFonts w:ascii="Times New Roman" w:hAnsi="Times New Roman"/>
                <w:sz w:val="24"/>
                <w:lang w:val="ro-MD"/>
              </w:rPr>
              <w:t xml:space="preserve">anexa nr.1 la Regulamentul cu privire la tratamentul riscului de </w:t>
            </w:r>
            <w:proofErr w:type="spellStart"/>
            <w:r w:rsidRPr="005023DA">
              <w:rPr>
                <w:rFonts w:ascii="Times New Roman" w:hAnsi="Times New Roman"/>
                <w:sz w:val="24"/>
                <w:lang w:val="ro-MD"/>
              </w:rPr>
              <w:t>piaţă</w:t>
            </w:r>
            <w:proofErr w:type="spellEnd"/>
            <w:r w:rsidRPr="005023DA">
              <w:rPr>
                <w:rFonts w:ascii="Times New Roman" w:hAnsi="Times New Roman"/>
                <w:sz w:val="24"/>
                <w:lang w:val="ro-MD"/>
              </w:rPr>
              <w:t xml:space="preserve"> potrivit abordării standardizate</w:t>
            </w:r>
            <w:r>
              <w:rPr>
                <w:rFonts w:ascii="Times New Roman" w:hAnsi="Times New Roman"/>
                <w:sz w:val="24"/>
                <w:lang w:val="ro-MD"/>
              </w:rPr>
              <w:t xml:space="preserve"> </w:t>
            </w:r>
            <w:r w:rsidRPr="005023DA">
              <w:rPr>
                <w:rFonts w:ascii="Times New Roman" w:hAnsi="Times New Roman"/>
                <w:sz w:val="24"/>
              </w:rPr>
              <w:t>și tranzacțiile cu termen lung de decontare,</w:t>
            </w:r>
            <w:r w:rsidRPr="005023DA">
              <w:t xml:space="preserve"> </w:t>
            </w:r>
            <w:r w:rsidRPr="005023DA">
              <w:rPr>
                <w:rFonts w:ascii="Times New Roman" w:hAnsi="Times New Roman"/>
                <w:sz w:val="24"/>
              </w:rPr>
              <w:t xml:space="preserve">astfel cum sunt definite în </w:t>
            </w:r>
            <w:r w:rsidRPr="005023DA">
              <w:rPr>
                <w:rFonts w:ascii="Times New Roman" w:hAnsi="Times New Roman"/>
                <w:sz w:val="24"/>
                <w:lang w:val="ro-MD"/>
              </w:rPr>
              <w:t xml:space="preserve">punctul 3 din </w:t>
            </w:r>
            <w:r w:rsidRPr="005023DA">
              <w:rPr>
                <w:rFonts w:ascii="Times New Roman" w:hAnsi="Times New Roman"/>
                <w:sz w:val="24"/>
                <w:lang w:val="it-IT"/>
              </w:rPr>
              <w:t>Regulamentul nr. 220/2025 cu privire la tratamentul riscului de credit al contrapărţii pentru bănci</w:t>
            </w:r>
            <w:r w:rsidRPr="005023DA">
              <w:rPr>
                <w:rFonts w:ascii="Times New Roman" w:hAnsi="Times New Roman"/>
                <w:sz w:val="24"/>
              </w:rPr>
              <w:t>,</w:t>
            </w:r>
            <w:r>
              <w:rPr>
                <w:rFonts w:ascii="Times New Roman" w:hAnsi="Times New Roman"/>
                <w:sz w:val="24"/>
              </w:rPr>
              <w:t xml:space="preserve"> pentru care banca a fost autorizată să stabilească valoarea expunerii folosind MMI.</w:t>
            </w:r>
          </w:p>
          <w:p w14:paraId="7F49D254"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Pr>
                <w:rFonts w:ascii="Times New Roman" w:hAnsi="Times New Roman"/>
                <w:sz w:val="24"/>
              </w:rPr>
              <w:t>Instrumentele</w:t>
            </w:r>
            <w:proofErr w:type="spellEnd"/>
            <w:r>
              <w:rPr>
                <w:rFonts w:ascii="Times New Roman" w:hAnsi="Times New Roman"/>
                <w:sz w:val="24"/>
              </w:rPr>
              <w:t xml:space="preserve"> </w:t>
            </w:r>
            <w:proofErr w:type="spellStart"/>
            <w:r>
              <w:rPr>
                <w:rFonts w:ascii="Times New Roman" w:hAnsi="Times New Roman"/>
                <w:sz w:val="24"/>
              </w:rPr>
              <w:t>financiare</w:t>
            </w:r>
            <w:proofErr w:type="spellEnd"/>
            <w:r>
              <w:rPr>
                <w:rFonts w:ascii="Times New Roman" w:hAnsi="Times New Roman"/>
                <w:sz w:val="24"/>
              </w:rPr>
              <w:t xml:space="preserve"> derivate </w:t>
            </w:r>
            <w:proofErr w:type="spellStart"/>
            <w:r>
              <w:rPr>
                <w:rFonts w:ascii="Times New Roman" w:hAnsi="Times New Roman"/>
                <w:sz w:val="24"/>
              </w:rPr>
              <w:t>și</w:t>
            </w:r>
            <w:proofErr w:type="spellEnd"/>
            <w:r>
              <w:rPr>
                <w:rFonts w:ascii="Times New Roman" w:hAnsi="Times New Roman"/>
                <w:sz w:val="24"/>
              </w:rPr>
              <w:t xml:space="preserve"> </w:t>
            </w:r>
            <w:proofErr w:type="spellStart"/>
            <w:r>
              <w:rPr>
                <w:rFonts w:ascii="Times New Roman" w:hAnsi="Times New Roman"/>
                <w:sz w:val="24"/>
              </w:rPr>
              <w:t>tranzacțiile</w:t>
            </w:r>
            <w:proofErr w:type="spellEnd"/>
            <w:r>
              <w:rPr>
                <w:rFonts w:ascii="Times New Roman" w:hAnsi="Times New Roman"/>
                <w:sz w:val="24"/>
              </w:rPr>
              <w:t xml:space="preserve"> cu termen lung de </w:t>
            </w:r>
            <w:proofErr w:type="spellStart"/>
            <w:r>
              <w:rPr>
                <w:rFonts w:ascii="Times New Roman" w:hAnsi="Times New Roman"/>
                <w:sz w:val="24"/>
              </w:rPr>
              <w:t>decontare</w:t>
            </w:r>
            <w:proofErr w:type="spellEnd"/>
            <w:r>
              <w:rPr>
                <w:rFonts w:ascii="Times New Roman" w:hAnsi="Times New Roman"/>
                <w:sz w:val="24"/>
              </w:rPr>
              <w:t xml:space="preserve"> care sunt </w:t>
            </w:r>
            <w:proofErr w:type="spellStart"/>
            <w:r>
              <w:rPr>
                <w:rFonts w:ascii="Times New Roman" w:hAnsi="Times New Roman"/>
                <w:sz w:val="24"/>
              </w:rPr>
              <w:t>incluse</w:t>
            </w:r>
            <w:proofErr w:type="spellEnd"/>
            <w:r>
              <w:rPr>
                <w:rFonts w:ascii="Times New Roman" w:hAnsi="Times New Roman"/>
                <w:sz w:val="24"/>
              </w:rPr>
              <w:t xml:space="preserve"> </w:t>
            </w:r>
            <w:proofErr w:type="spellStart"/>
            <w:r>
              <w:rPr>
                <w:rFonts w:ascii="Times New Roman" w:hAnsi="Times New Roman"/>
                <w:sz w:val="24"/>
              </w:rPr>
              <w:t>într</w:t>
            </w:r>
            <w:proofErr w:type="spellEnd"/>
            <w:r>
              <w:rPr>
                <w:rFonts w:ascii="Times New Roman" w:hAnsi="Times New Roman"/>
                <w:sz w:val="24"/>
              </w:rPr>
              <w:t>-</w:t>
            </w:r>
            <w:proofErr w:type="spellStart"/>
            <w:r>
              <w:rPr>
                <w:rFonts w:ascii="Times New Roman" w:hAnsi="Times New Roman"/>
                <w:sz w:val="24"/>
              </w:rPr>
              <w:t>un</w:t>
            </w:r>
            <w:proofErr w:type="spellEnd"/>
            <w:r>
              <w:rPr>
                <w:rFonts w:ascii="Times New Roman" w:hAnsi="Times New Roman"/>
                <w:sz w:val="24"/>
              </w:rPr>
              <w:t xml:space="preserve"> set de </w:t>
            </w:r>
            <w:proofErr w:type="spellStart"/>
            <w:r>
              <w:rPr>
                <w:rFonts w:ascii="Times New Roman" w:hAnsi="Times New Roman"/>
                <w:sz w:val="24"/>
              </w:rPr>
              <w:t>compensare</w:t>
            </w:r>
            <w:proofErr w:type="spellEnd"/>
            <w:r>
              <w:rPr>
                <w:rFonts w:ascii="Times New Roman" w:hAnsi="Times New Roman"/>
                <w:sz w:val="24"/>
              </w:rPr>
              <w:t xml:space="preserve"> </w:t>
            </w:r>
            <w:proofErr w:type="spellStart"/>
            <w:r>
              <w:rPr>
                <w:rFonts w:ascii="Times New Roman" w:hAnsi="Times New Roman"/>
                <w:sz w:val="24"/>
              </w:rPr>
              <w:t>contractuală</w:t>
            </w:r>
            <w:proofErr w:type="spellEnd"/>
            <w:r>
              <w:rPr>
                <w:rFonts w:ascii="Times New Roman" w:hAnsi="Times New Roman"/>
                <w:sz w:val="24"/>
              </w:rPr>
              <w:t xml:space="preserve"> </w:t>
            </w:r>
            <w:proofErr w:type="spellStart"/>
            <w:r>
              <w:rPr>
                <w:rFonts w:ascii="Times New Roman" w:hAnsi="Times New Roman"/>
                <w:sz w:val="24"/>
              </w:rPr>
              <w:t>între</w:t>
            </w:r>
            <w:proofErr w:type="spellEnd"/>
            <w:r>
              <w:rPr>
                <w:rFonts w:ascii="Times New Roman" w:hAnsi="Times New Roman"/>
                <w:sz w:val="24"/>
              </w:rPr>
              <w:t xml:space="preserve"> </w:t>
            </w:r>
            <w:proofErr w:type="spellStart"/>
            <w:r>
              <w:rPr>
                <w:rFonts w:ascii="Times New Roman" w:hAnsi="Times New Roman"/>
                <w:sz w:val="24"/>
              </w:rPr>
              <w:t>produse</w:t>
            </w:r>
            <w:proofErr w:type="spellEnd"/>
            <w:r>
              <w:rPr>
                <w:rFonts w:ascii="Times New Roman" w:hAnsi="Times New Roman"/>
                <w:sz w:val="24"/>
              </w:rPr>
              <w:t xml:space="preserve"> </w:t>
            </w:r>
            <w:proofErr w:type="spellStart"/>
            <w:r>
              <w:rPr>
                <w:rFonts w:ascii="Times New Roman" w:hAnsi="Times New Roman"/>
                <w:sz w:val="24"/>
              </w:rPr>
              <w:t>diferite</w:t>
            </w:r>
            <w:proofErr w:type="spellEnd"/>
            <w:r>
              <w:rPr>
                <w:rFonts w:ascii="Times New Roman" w:hAnsi="Times New Roman"/>
                <w:sz w:val="24"/>
              </w:rPr>
              <w:t xml:space="preserve"> </w:t>
            </w:r>
            <w:proofErr w:type="spellStart"/>
            <w:r>
              <w:rPr>
                <w:rFonts w:ascii="Times New Roman" w:hAnsi="Times New Roman"/>
                <w:sz w:val="24"/>
              </w:rPr>
              <w:t>și</w:t>
            </w:r>
            <w:proofErr w:type="spellEnd"/>
            <w:r>
              <w:rPr>
                <w:rFonts w:ascii="Times New Roman" w:hAnsi="Times New Roman"/>
                <w:sz w:val="24"/>
              </w:rPr>
              <w:t xml:space="preserve">, </w:t>
            </w:r>
            <w:proofErr w:type="spellStart"/>
            <w:r>
              <w:rPr>
                <w:rFonts w:ascii="Times New Roman" w:hAnsi="Times New Roman"/>
                <w:sz w:val="24"/>
              </w:rPr>
              <w:t>prin</w:t>
            </w:r>
            <w:proofErr w:type="spellEnd"/>
            <w:r>
              <w:rPr>
                <w:rFonts w:ascii="Times New Roman" w:hAnsi="Times New Roman"/>
                <w:sz w:val="24"/>
              </w:rPr>
              <w:t xml:space="preserve"> </w:t>
            </w:r>
            <w:proofErr w:type="spellStart"/>
            <w:r>
              <w:rPr>
                <w:rFonts w:ascii="Times New Roman" w:hAnsi="Times New Roman"/>
                <w:sz w:val="24"/>
              </w:rPr>
              <w:t>urmare</w:t>
            </w:r>
            <w:proofErr w:type="spellEnd"/>
            <w:r>
              <w:rPr>
                <w:rFonts w:ascii="Times New Roman" w:hAnsi="Times New Roman"/>
                <w:sz w:val="24"/>
              </w:rPr>
              <w:t xml:space="preserve">, </w:t>
            </w:r>
            <w:proofErr w:type="spellStart"/>
            <w:r>
              <w:rPr>
                <w:rFonts w:ascii="Times New Roman" w:hAnsi="Times New Roman"/>
                <w:sz w:val="24"/>
              </w:rPr>
              <w:t>raportate</w:t>
            </w:r>
            <w:proofErr w:type="spellEnd"/>
            <w:r>
              <w:rPr>
                <w:rFonts w:ascii="Times New Roman" w:hAnsi="Times New Roman"/>
                <w:sz w:val="24"/>
              </w:rPr>
              <w:t xml:space="preserve"> pe </w:t>
            </w:r>
            <w:proofErr w:type="spellStart"/>
            <w:r>
              <w:rPr>
                <w:rFonts w:ascii="Times New Roman" w:hAnsi="Times New Roman"/>
                <w:sz w:val="24"/>
              </w:rPr>
              <w:t>rândul</w:t>
            </w:r>
            <w:proofErr w:type="spellEnd"/>
            <w:r>
              <w:rPr>
                <w:rFonts w:ascii="Times New Roman" w:hAnsi="Times New Roman"/>
                <w:sz w:val="24"/>
              </w:rPr>
              <w:t xml:space="preserve"> </w:t>
            </w:r>
            <w:r w:rsidRPr="00A129E6">
              <w:rPr>
                <w:rFonts w:ascii="Times New Roman" w:hAnsi="Times New Roman"/>
                <w:sz w:val="24"/>
              </w:rPr>
              <w:t>0070</w:t>
            </w:r>
            <w:r>
              <w:rPr>
                <w:rFonts w:ascii="Times New Roman" w:hAnsi="Times New Roman"/>
                <w:sz w:val="24"/>
              </w:rPr>
              <w:t xml:space="preserve"> nu </w:t>
            </w:r>
            <w:proofErr w:type="spellStart"/>
            <w:r>
              <w:rPr>
                <w:rFonts w:ascii="Times New Roman" w:hAnsi="Times New Roman"/>
                <w:sz w:val="24"/>
              </w:rPr>
              <w:t>trebuie</w:t>
            </w:r>
            <w:proofErr w:type="spellEnd"/>
            <w:r>
              <w:rPr>
                <w:rFonts w:ascii="Times New Roman" w:hAnsi="Times New Roman"/>
                <w:sz w:val="24"/>
              </w:rPr>
              <w:t xml:space="preserve"> </w:t>
            </w:r>
            <w:proofErr w:type="spellStart"/>
            <w:r>
              <w:rPr>
                <w:rFonts w:ascii="Times New Roman" w:hAnsi="Times New Roman"/>
                <w:sz w:val="24"/>
              </w:rPr>
              <w:t>raportate</w:t>
            </w:r>
            <w:proofErr w:type="spellEnd"/>
            <w:r>
              <w:rPr>
                <w:rFonts w:ascii="Times New Roman" w:hAnsi="Times New Roman"/>
                <w:sz w:val="24"/>
              </w:rPr>
              <w:t xml:space="preserve"> pe </w:t>
            </w:r>
            <w:proofErr w:type="spellStart"/>
            <w:r>
              <w:rPr>
                <w:rFonts w:ascii="Times New Roman" w:hAnsi="Times New Roman"/>
                <w:sz w:val="24"/>
              </w:rPr>
              <w:t>acest</w:t>
            </w:r>
            <w:proofErr w:type="spellEnd"/>
            <w:r>
              <w:rPr>
                <w:rFonts w:ascii="Times New Roman" w:hAnsi="Times New Roman"/>
                <w:sz w:val="24"/>
              </w:rPr>
              <w:t xml:space="preserve"> </w:t>
            </w:r>
            <w:proofErr w:type="spellStart"/>
            <w:r>
              <w:rPr>
                <w:rFonts w:ascii="Times New Roman" w:hAnsi="Times New Roman"/>
                <w:sz w:val="24"/>
              </w:rPr>
              <w:t>rând</w:t>
            </w:r>
            <w:proofErr w:type="spellEnd"/>
            <w:r>
              <w:rPr>
                <w:rFonts w:ascii="Times New Roman" w:hAnsi="Times New Roman"/>
                <w:sz w:val="24"/>
              </w:rPr>
              <w:t>.</w:t>
            </w:r>
          </w:p>
        </w:tc>
        <w:tc>
          <w:tcPr>
            <w:tcW w:w="1116" w:type="dxa"/>
          </w:tcPr>
          <w:p w14:paraId="4E16CD63"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
        </w:tc>
      </w:tr>
      <w:tr w:rsidR="00792DC3" w:rsidRPr="006718AC" w14:paraId="7A71DE7D" w14:textId="77777777" w:rsidTr="00792DC3">
        <w:tc>
          <w:tcPr>
            <w:tcW w:w="0" w:type="auto"/>
            <w:hideMark/>
          </w:tcPr>
          <w:p w14:paraId="2806FD6D"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0070</w:t>
            </w:r>
          </w:p>
        </w:tc>
        <w:tc>
          <w:tcPr>
            <w:tcW w:w="7738" w:type="dxa"/>
            <w:hideMark/>
          </w:tcPr>
          <w:p w14:paraId="2F34F4C6" w14:textId="77777777" w:rsidR="00792DC3" w:rsidRDefault="00792DC3" w:rsidP="00792DC3">
            <w:pPr>
              <w:spacing w:before="100" w:beforeAutospacing="1" w:after="100" w:afterAutospacing="1"/>
              <w:jc w:val="both"/>
              <w:rPr>
                <w:rFonts w:ascii="Times New Roman" w:eastAsia="Times New Roman" w:hAnsi="Times New Roman"/>
                <w:sz w:val="24"/>
                <w:szCs w:val="24"/>
                <w:lang w:eastAsia="ro-MD"/>
              </w:rPr>
            </w:pPr>
            <w:r w:rsidRPr="004B6DCD">
              <w:rPr>
                <w:rFonts w:ascii="Times New Roman" w:eastAsia="Times New Roman" w:hAnsi="Times New Roman"/>
                <w:sz w:val="24"/>
                <w:szCs w:val="24"/>
                <w:lang w:eastAsia="ro-MD"/>
              </w:rPr>
              <w:t xml:space="preserve">Din </w:t>
            </w:r>
            <w:proofErr w:type="spellStart"/>
            <w:r w:rsidRPr="004B6DCD">
              <w:rPr>
                <w:rFonts w:ascii="Times New Roman" w:eastAsia="Times New Roman" w:hAnsi="Times New Roman"/>
                <w:sz w:val="24"/>
                <w:szCs w:val="24"/>
                <w:lang w:eastAsia="ro-MD"/>
              </w:rPr>
              <w:t>seturi</w:t>
            </w:r>
            <w:proofErr w:type="spellEnd"/>
            <w:r w:rsidRPr="004B6DCD">
              <w:rPr>
                <w:rFonts w:ascii="Times New Roman" w:eastAsia="Times New Roman" w:hAnsi="Times New Roman"/>
                <w:sz w:val="24"/>
                <w:szCs w:val="24"/>
                <w:lang w:eastAsia="ro-MD"/>
              </w:rPr>
              <w:t xml:space="preserve"> de </w:t>
            </w:r>
            <w:proofErr w:type="spellStart"/>
            <w:r w:rsidRPr="004B6DCD">
              <w:rPr>
                <w:rFonts w:ascii="Times New Roman" w:eastAsia="Times New Roman" w:hAnsi="Times New Roman"/>
                <w:sz w:val="24"/>
                <w:szCs w:val="24"/>
                <w:lang w:eastAsia="ro-MD"/>
              </w:rPr>
              <w:t>compensare</w:t>
            </w:r>
            <w:proofErr w:type="spellEnd"/>
            <w:r w:rsidRPr="004B6DCD">
              <w:rPr>
                <w:rFonts w:ascii="Times New Roman" w:eastAsia="Times New Roman" w:hAnsi="Times New Roman"/>
                <w:sz w:val="24"/>
                <w:szCs w:val="24"/>
                <w:lang w:eastAsia="ro-MD"/>
              </w:rPr>
              <w:t xml:space="preserve"> </w:t>
            </w:r>
            <w:proofErr w:type="spellStart"/>
            <w:r w:rsidRPr="004B6DCD">
              <w:rPr>
                <w:rFonts w:ascii="Times New Roman" w:eastAsia="Times New Roman" w:hAnsi="Times New Roman"/>
                <w:sz w:val="24"/>
                <w:szCs w:val="24"/>
                <w:lang w:eastAsia="ro-MD"/>
              </w:rPr>
              <w:t>contractuală</w:t>
            </w:r>
            <w:proofErr w:type="spellEnd"/>
            <w:r w:rsidRPr="004B6DCD">
              <w:rPr>
                <w:rFonts w:ascii="Times New Roman" w:eastAsia="Times New Roman" w:hAnsi="Times New Roman"/>
                <w:sz w:val="24"/>
                <w:szCs w:val="24"/>
                <w:lang w:eastAsia="ro-MD"/>
              </w:rPr>
              <w:t xml:space="preserve"> </w:t>
            </w:r>
            <w:proofErr w:type="spellStart"/>
            <w:r w:rsidRPr="004B6DCD">
              <w:rPr>
                <w:rFonts w:ascii="Times New Roman" w:eastAsia="Times New Roman" w:hAnsi="Times New Roman"/>
                <w:sz w:val="24"/>
                <w:szCs w:val="24"/>
                <w:lang w:eastAsia="ro-MD"/>
              </w:rPr>
              <w:t>între</w:t>
            </w:r>
            <w:proofErr w:type="spellEnd"/>
            <w:r w:rsidRPr="004B6DCD">
              <w:rPr>
                <w:rFonts w:ascii="Times New Roman" w:eastAsia="Times New Roman" w:hAnsi="Times New Roman"/>
                <w:sz w:val="24"/>
                <w:szCs w:val="24"/>
                <w:lang w:eastAsia="ro-MD"/>
              </w:rPr>
              <w:t xml:space="preserve"> </w:t>
            </w:r>
            <w:proofErr w:type="spellStart"/>
            <w:r w:rsidRPr="004B6DCD">
              <w:rPr>
                <w:rFonts w:ascii="Times New Roman" w:eastAsia="Times New Roman" w:hAnsi="Times New Roman"/>
                <w:sz w:val="24"/>
                <w:szCs w:val="24"/>
                <w:lang w:eastAsia="ro-MD"/>
              </w:rPr>
              <w:t>produse</w:t>
            </w:r>
            <w:proofErr w:type="spellEnd"/>
            <w:r w:rsidRPr="004B6DCD">
              <w:rPr>
                <w:rFonts w:ascii="Times New Roman" w:eastAsia="Times New Roman" w:hAnsi="Times New Roman"/>
                <w:sz w:val="24"/>
                <w:szCs w:val="24"/>
                <w:lang w:eastAsia="ro-MD"/>
              </w:rPr>
              <w:t xml:space="preserve"> </w:t>
            </w:r>
            <w:proofErr w:type="spellStart"/>
            <w:r w:rsidRPr="004B6DCD">
              <w:rPr>
                <w:rFonts w:ascii="Times New Roman" w:eastAsia="Times New Roman" w:hAnsi="Times New Roman"/>
                <w:sz w:val="24"/>
                <w:szCs w:val="24"/>
                <w:lang w:eastAsia="ro-MD"/>
              </w:rPr>
              <w:t>diferite</w:t>
            </w:r>
            <w:proofErr w:type="spellEnd"/>
          </w:p>
          <w:p w14:paraId="1D9F0FEC"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u</w:t>
            </w:r>
            <w:r w:rsidRPr="006718AC">
              <w:rPr>
                <w:rFonts w:ascii="Times New Roman" w:eastAsia="Times New Roman" w:hAnsi="Times New Roman"/>
                <w:sz w:val="24"/>
                <w:szCs w:val="24"/>
                <w:lang w:eastAsia="ro-MD"/>
              </w:rPr>
              <w:t>l</w:t>
            </w:r>
            <w:proofErr w:type="spellEnd"/>
            <w:r w:rsidRPr="006718AC">
              <w:rPr>
                <w:rFonts w:ascii="Times New Roman" w:eastAsia="Times New Roman" w:hAnsi="Times New Roman"/>
                <w:sz w:val="24"/>
                <w:szCs w:val="24"/>
                <w:lang w:eastAsia="ro-MD"/>
              </w:rPr>
              <w:t xml:space="preserve"> 3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7A3288DA" w14:textId="77777777" w:rsidR="00792DC3" w:rsidRPr="00914F57" w:rsidRDefault="00792DC3" w:rsidP="00792DC3">
            <w:pPr>
              <w:spacing w:before="100" w:beforeAutospacing="1" w:after="100" w:afterAutospacing="1"/>
              <w:jc w:val="both"/>
              <w:rPr>
                <w:rFonts w:ascii="Times New Roman" w:eastAsia="Times New Roman" w:hAnsi="Times New Roman"/>
                <w:sz w:val="24"/>
                <w:szCs w:val="24"/>
                <w:lang w:eastAsia="ro-MD"/>
              </w:rPr>
            </w:pPr>
            <w:proofErr w:type="spellStart"/>
            <w:r>
              <w:rPr>
                <w:rFonts w:ascii="Times New Roman" w:hAnsi="Times New Roman"/>
                <w:sz w:val="24"/>
              </w:rPr>
              <w:t>Seturile</w:t>
            </w:r>
            <w:proofErr w:type="spellEnd"/>
            <w:r>
              <w:rPr>
                <w:rFonts w:ascii="Times New Roman" w:hAnsi="Times New Roman"/>
                <w:sz w:val="24"/>
              </w:rPr>
              <w:t xml:space="preserve"> de </w:t>
            </w:r>
            <w:proofErr w:type="spellStart"/>
            <w:r>
              <w:rPr>
                <w:rFonts w:ascii="Times New Roman" w:hAnsi="Times New Roman"/>
                <w:sz w:val="24"/>
              </w:rPr>
              <w:t>compensare</w:t>
            </w:r>
            <w:proofErr w:type="spellEnd"/>
            <w:r>
              <w:rPr>
                <w:rFonts w:ascii="Times New Roman" w:hAnsi="Times New Roman"/>
                <w:sz w:val="24"/>
              </w:rPr>
              <w:t xml:space="preserve"> care </w:t>
            </w:r>
            <w:proofErr w:type="spellStart"/>
            <w:r>
              <w:rPr>
                <w:rFonts w:ascii="Times New Roman" w:hAnsi="Times New Roman"/>
                <w:sz w:val="24"/>
              </w:rPr>
              <w:t>conțin</w:t>
            </w:r>
            <w:proofErr w:type="spellEnd"/>
            <w:r>
              <w:rPr>
                <w:rFonts w:ascii="Times New Roman" w:hAnsi="Times New Roman"/>
                <w:sz w:val="24"/>
              </w:rPr>
              <w:t xml:space="preserve"> </w:t>
            </w:r>
            <w:proofErr w:type="spellStart"/>
            <w:r>
              <w:rPr>
                <w:rFonts w:ascii="Times New Roman" w:hAnsi="Times New Roman"/>
                <w:sz w:val="24"/>
              </w:rPr>
              <w:t>tranzacții</w:t>
            </w:r>
            <w:proofErr w:type="spellEnd"/>
            <w:r>
              <w:rPr>
                <w:rFonts w:ascii="Times New Roman" w:hAnsi="Times New Roman"/>
                <w:sz w:val="24"/>
              </w:rPr>
              <w:t xml:space="preserve"> cu </w:t>
            </w:r>
            <w:proofErr w:type="spellStart"/>
            <w:r>
              <w:rPr>
                <w:rFonts w:ascii="Times New Roman" w:hAnsi="Times New Roman"/>
                <w:sz w:val="24"/>
              </w:rPr>
              <w:t>diferite</w:t>
            </w:r>
            <w:proofErr w:type="spellEnd"/>
            <w:r>
              <w:rPr>
                <w:rFonts w:ascii="Times New Roman" w:hAnsi="Times New Roman"/>
                <w:sz w:val="24"/>
              </w:rPr>
              <w:t xml:space="preserve"> </w:t>
            </w:r>
            <w:proofErr w:type="spellStart"/>
            <w:r>
              <w:rPr>
                <w:rFonts w:ascii="Times New Roman" w:hAnsi="Times New Roman"/>
                <w:sz w:val="24"/>
              </w:rPr>
              <w:t>categorii</w:t>
            </w:r>
            <w:proofErr w:type="spellEnd"/>
            <w:r>
              <w:rPr>
                <w:rFonts w:ascii="Times New Roman" w:hAnsi="Times New Roman"/>
                <w:sz w:val="24"/>
              </w:rPr>
              <w:t xml:space="preserve"> de </w:t>
            </w:r>
            <w:proofErr w:type="spellStart"/>
            <w:r>
              <w:rPr>
                <w:rFonts w:ascii="Times New Roman" w:hAnsi="Times New Roman"/>
                <w:sz w:val="24"/>
              </w:rPr>
              <w:t>produse</w:t>
            </w:r>
            <w:proofErr w:type="spellEnd"/>
            <w:r>
              <w:rPr>
                <w:rFonts w:ascii="Times New Roman" w:hAnsi="Times New Roman"/>
                <w:sz w:val="24"/>
              </w:rPr>
              <w:t xml:space="preserve"> </w:t>
            </w:r>
            <w:r w:rsidRPr="00914F57">
              <w:rPr>
                <w:rFonts w:ascii="Times New Roman" w:hAnsi="Times New Roman"/>
                <w:sz w:val="24"/>
              </w:rPr>
              <w:t>(</w:t>
            </w:r>
            <w:proofErr w:type="spellStart"/>
            <w:r w:rsidRPr="00914F57">
              <w:rPr>
                <w:rFonts w:ascii="Times New Roman" w:hAnsi="Times New Roman"/>
                <w:sz w:val="24"/>
              </w:rPr>
              <w:t>punctul</w:t>
            </w:r>
            <w:proofErr w:type="spellEnd"/>
            <w:r w:rsidRPr="00914F57">
              <w:rPr>
                <w:rFonts w:ascii="Times New Roman" w:hAnsi="Times New Roman"/>
                <w:sz w:val="24"/>
              </w:rPr>
              <w:t xml:space="preserve"> 3 din </w:t>
            </w:r>
            <w:r w:rsidRPr="00914F57">
              <w:rPr>
                <w:rFonts w:ascii="Times New Roman" w:hAnsi="Times New Roman"/>
                <w:sz w:val="24"/>
                <w:lang w:val="it-IT"/>
              </w:rPr>
              <w:t>Regulamentul nr. 220/2025 cu privire la tratamentul riscului de credit al contrapărţii pentru bănci</w:t>
            </w:r>
            <w:r w:rsidRPr="00914F57">
              <w:rPr>
                <w:rFonts w:ascii="Times New Roman" w:hAnsi="Times New Roman"/>
                <w:sz w:val="24"/>
              </w:rPr>
              <w:t>),</w:t>
            </w:r>
            <w:r>
              <w:rPr>
                <w:rFonts w:ascii="Times New Roman" w:hAnsi="Times New Roman"/>
                <w:sz w:val="24"/>
              </w:rPr>
              <w:t xml:space="preserve"> </w:t>
            </w:r>
            <w:proofErr w:type="spellStart"/>
            <w:r>
              <w:rPr>
                <w:rFonts w:ascii="Times New Roman" w:hAnsi="Times New Roman"/>
                <w:sz w:val="24"/>
              </w:rPr>
              <w:t>și</w:t>
            </w:r>
            <w:proofErr w:type="spellEnd"/>
            <w:r>
              <w:rPr>
                <w:rFonts w:ascii="Times New Roman" w:hAnsi="Times New Roman"/>
                <w:sz w:val="24"/>
              </w:rPr>
              <w:t xml:space="preserve"> </w:t>
            </w:r>
            <w:proofErr w:type="spellStart"/>
            <w:r>
              <w:rPr>
                <w:rFonts w:ascii="Times New Roman" w:hAnsi="Times New Roman"/>
                <w:sz w:val="24"/>
              </w:rPr>
              <w:t>anume</w:t>
            </w:r>
            <w:proofErr w:type="spellEnd"/>
            <w:r>
              <w:rPr>
                <w:rFonts w:ascii="Times New Roman" w:hAnsi="Times New Roman"/>
                <w:sz w:val="24"/>
              </w:rPr>
              <w:t xml:space="preserve"> </w:t>
            </w:r>
            <w:proofErr w:type="spellStart"/>
            <w:r>
              <w:rPr>
                <w:rFonts w:ascii="Times New Roman" w:hAnsi="Times New Roman"/>
                <w:sz w:val="24"/>
              </w:rPr>
              <w:t>instrumente</w:t>
            </w:r>
            <w:proofErr w:type="spellEnd"/>
            <w:r>
              <w:rPr>
                <w:rFonts w:ascii="Times New Roman" w:hAnsi="Times New Roman"/>
                <w:sz w:val="24"/>
              </w:rPr>
              <w:t xml:space="preserve"> </w:t>
            </w:r>
            <w:proofErr w:type="spellStart"/>
            <w:r>
              <w:rPr>
                <w:rFonts w:ascii="Times New Roman" w:hAnsi="Times New Roman"/>
                <w:sz w:val="24"/>
              </w:rPr>
              <w:t>financiare</w:t>
            </w:r>
            <w:proofErr w:type="spellEnd"/>
            <w:r>
              <w:rPr>
                <w:rFonts w:ascii="Times New Roman" w:hAnsi="Times New Roman"/>
                <w:sz w:val="24"/>
              </w:rPr>
              <w:t xml:space="preserve"> derivate </w:t>
            </w:r>
            <w:proofErr w:type="spellStart"/>
            <w:r>
              <w:rPr>
                <w:rFonts w:ascii="Times New Roman" w:hAnsi="Times New Roman"/>
                <w:sz w:val="24"/>
              </w:rPr>
              <w:t>și</w:t>
            </w:r>
            <w:proofErr w:type="spellEnd"/>
            <w:r>
              <w:rPr>
                <w:rFonts w:ascii="Times New Roman" w:hAnsi="Times New Roman"/>
                <w:sz w:val="24"/>
              </w:rPr>
              <w:t xml:space="preserve"> SFT-</w:t>
            </w:r>
            <w:proofErr w:type="spellStart"/>
            <w:r>
              <w:rPr>
                <w:rFonts w:ascii="Times New Roman" w:hAnsi="Times New Roman"/>
                <w:sz w:val="24"/>
              </w:rPr>
              <w:t>uri</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care </w:t>
            </w:r>
            <w:proofErr w:type="spellStart"/>
            <w:r>
              <w:rPr>
                <w:rFonts w:ascii="Times New Roman" w:hAnsi="Times New Roman"/>
                <w:sz w:val="24"/>
              </w:rPr>
              <w:t>există</w:t>
            </w:r>
            <w:proofErr w:type="spellEnd"/>
            <w:r>
              <w:rPr>
                <w:rFonts w:ascii="Times New Roman" w:hAnsi="Times New Roman"/>
                <w:sz w:val="24"/>
              </w:rPr>
              <w:t xml:space="preserve"> un </w:t>
            </w:r>
            <w:proofErr w:type="spellStart"/>
            <w:r>
              <w:rPr>
                <w:rFonts w:ascii="Times New Roman" w:hAnsi="Times New Roman"/>
                <w:sz w:val="24"/>
              </w:rPr>
              <w:t>acord</w:t>
            </w:r>
            <w:proofErr w:type="spellEnd"/>
            <w:r>
              <w:rPr>
                <w:rFonts w:ascii="Times New Roman" w:hAnsi="Times New Roman"/>
                <w:sz w:val="24"/>
              </w:rPr>
              <w:t xml:space="preserve"> de </w:t>
            </w:r>
            <w:proofErr w:type="spellStart"/>
            <w:r>
              <w:rPr>
                <w:rFonts w:ascii="Times New Roman" w:hAnsi="Times New Roman"/>
                <w:sz w:val="24"/>
              </w:rPr>
              <w:t>compensare</w:t>
            </w:r>
            <w:proofErr w:type="spellEnd"/>
            <w:r>
              <w:rPr>
                <w:rFonts w:ascii="Times New Roman" w:hAnsi="Times New Roman"/>
                <w:sz w:val="24"/>
              </w:rPr>
              <w:t xml:space="preserve"> </w:t>
            </w:r>
            <w:proofErr w:type="spellStart"/>
            <w:r>
              <w:rPr>
                <w:rFonts w:ascii="Times New Roman" w:hAnsi="Times New Roman"/>
                <w:sz w:val="24"/>
              </w:rPr>
              <w:t>contractuală</w:t>
            </w:r>
            <w:proofErr w:type="spellEnd"/>
            <w:r>
              <w:rPr>
                <w:rFonts w:ascii="Times New Roman" w:hAnsi="Times New Roman"/>
                <w:sz w:val="24"/>
              </w:rPr>
              <w:t xml:space="preserve"> </w:t>
            </w:r>
            <w:proofErr w:type="spellStart"/>
            <w:r>
              <w:rPr>
                <w:rFonts w:ascii="Times New Roman" w:hAnsi="Times New Roman"/>
                <w:sz w:val="24"/>
              </w:rPr>
              <w:t>între</w:t>
            </w:r>
            <w:proofErr w:type="spellEnd"/>
            <w:r>
              <w:rPr>
                <w:rFonts w:ascii="Times New Roman" w:hAnsi="Times New Roman"/>
                <w:sz w:val="24"/>
              </w:rPr>
              <w:t xml:space="preserve"> </w:t>
            </w:r>
            <w:proofErr w:type="spellStart"/>
            <w:r>
              <w:rPr>
                <w:rFonts w:ascii="Times New Roman" w:hAnsi="Times New Roman"/>
                <w:sz w:val="24"/>
              </w:rPr>
              <w:t>produse</w:t>
            </w:r>
            <w:proofErr w:type="spellEnd"/>
            <w:r>
              <w:rPr>
                <w:rFonts w:ascii="Times New Roman" w:hAnsi="Times New Roman"/>
                <w:sz w:val="24"/>
              </w:rPr>
              <w:t xml:space="preserve"> </w:t>
            </w:r>
            <w:proofErr w:type="spellStart"/>
            <w:r>
              <w:rPr>
                <w:rFonts w:ascii="Times New Roman" w:hAnsi="Times New Roman"/>
                <w:sz w:val="24"/>
              </w:rPr>
              <w:t>diferite</w:t>
            </w:r>
            <w:proofErr w:type="spellEnd"/>
            <w:r>
              <w:rPr>
                <w:rFonts w:ascii="Times New Roman" w:hAnsi="Times New Roman"/>
                <w:sz w:val="24"/>
              </w:rPr>
              <w:t xml:space="preserve">, </w:t>
            </w:r>
            <w:proofErr w:type="spellStart"/>
            <w:r>
              <w:rPr>
                <w:rFonts w:ascii="Times New Roman" w:hAnsi="Times New Roman"/>
                <w:sz w:val="24"/>
              </w:rPr>
              <w:t>astfel</w:t>
            </w:r>
            <w:proofErr w:type="spellEnd"/>
            <w:r>
              <w:rPr>
                <w:rFonts w:ascii="Times New Roman" w:hAnsi="Times New Roman"/>
                <w:sz w:val="24"/>
              </w:rPr>
              <w:t xml:space="preserve"> cum </w:t>
            </w:r>
            <w:proofErr w:type="spellStart"/>
            <w:r>
              <w:rPr>
                <w:rFonts w:ascii="Times New Roman" w:hAnsi="Times New Roman"/>
                <w:sz w:val="24"/>
              </w:rPr>
              <w:t>este</w:t>
            </w:r>
            <w:proofErr w:type="spellEnd"/>
            <w:r>
              <w:rPr>
                <w:rFonts w:ascii="Times New Roman" w:hAnsi="Times New Roman"/>
                <w:sz w:val="24"/>
              </w:rPr>
              <w:t xml:space="preserve"> </w:t>
            </w:r>
            <w:proofErr w:type="spellStart"/>
            <w:r>
              <w:rPr>
                <w:rFonts w:ascii="Times New Roman" w:hAnsi="Times New Roman"/>
                <w:sz w:val="24"/>
              </w:rPr>
              <w:t>definit</w:t>
            </w:r>
            <w:proofErr w:type="spellEnd"/>
            <w:r>
              <w:rPr>
                <w:rFonts w:ascii="Times New Roman" w:hAnsi="Times New Roman"/>
                <w:sz w:val="24"/>
              </w:rPr>
              <w:t xml:space="preserve"> la </w:t>
            </w:r>
            <w:proofErr w:type="spellStart"/>
            <w:r>
              <w:rPr>
                <w:rFonts w:ascii="Times New Roman" w:eastAsia="Times New Roman" w:hAnsi="Times New Roman"/>
                <w:sz w:val="24"/>
                <w:szCs w:val="24"/>
                <w:lang w:eastAsia="ro-MD"/>
              </w:rPr>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u</w:t>
            </w:r>
            <w:r w:rsidRPr="006718AC">
              <w:rPr>
                <w:rFonts w:ascii="Times New Roman" w:eastAsia="Times New Roman" w:hAnsi="Times New Roman"/>
                <w:sz w:val="24"/>
                <w:szCs w:val="24"/>
                <w:lang w:eastAsia="ro-MD"/>
              </w:rPr>
              <w:t>l</w:t>
            </w:r>
            <w:proofErr w:type="spellEnd"/>
            <w:r w:rsidRPr="006718AC">
              <w:rPr>
                <w:rFonts w:ascii="Times New Roman" w:eastAsia="Times New Roman" w:hAnsi="Times New Roman"/>
                <w:sz w:val="24"/>
                <w:szCs w:val="24"/>
                <w:lang w:eastAsia="ro-MD"/>
              </w:rPr>
              <w:t xml:space="preserve"> 3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Pr>
                <w:rFonts w:ascii="Times New Roman" w:hAnsi="Times New Roman"/>
                <w:sz w:val="24"/>
              </w:rPr>
              <w:t xml:space="preserve">, </w:t>
            </w:r>
            <w:proofErr w:type="spellStart"/>
            <w:r>
              <w:rPr>
                <w:rFonts w:ascii="Times New Roman" w:hAnsi="Times New Roman"/>
                <w:sz w:val="24"/>
              </w:rPr>
              <w:t>și</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care </w:t>
            </w:r>
            <w:proofErr w:type="spellStart"/>
            <w:r>
              <w:rPr>
                <w:rFonts w:ascii="Times New Roman" w:hAnsi="Times New Roman"/>
                <w:sz w:val="24"/>
              </w:rPr>
              <w:t>instituția</w:t>
            </w:r>
            <w:proofErr w:type="spellEnd"/>
            <w:r>
              <w:rPr>
                <w:rFonts w:ascii="Times New Roman" w:hAnsi="Times New Roman"/>
                <w:sz w:val="24"/>
              </w:rPr>
              <w:t xml:space="preserve"> a </w:t>
            </w:r>
            <w:proofErr w:type="spellStart"/>
            <w:r>
              <w:rPr>
                <w:rFonts w:ascii="Times New Roman" w:hAnsi="Times New Roman"/>
                <w:sz w:val="24"/>
              </w:rPr>
              <w:t>fost</w:t>
            </w:r>
            <w:proofErr w:type="spellEnd"/>
            <w:r>
              <w:rPr>
                <w:rFonts w:ascii="Times New Roman" w:hAnsi="Times New Roman"/>
                <w:sz w:val="24"/>
              </w:rPr>
              <w:t xml:space="preserve"> </w:t>
            </w:r>
            <w:proofErr w:type="spellStart"/>
            <w:r>
              <w:rPr>
                <w:rFonts w:ascii="Times New Roman" w:hAnsi="Times New Roman"/>
                <w:sz w:val="24"/>
              </w:rPr>
              <w:t>autorizată</w:t>
            </w:r>
            <w:proofErr w:type="spellEnd"/>
            <w:r>
              <w:rPr>
                <w:rFonts w:ascii="Times New Roman" w:hAnsi="Times New Roman"/>
                <w:sz w:val="24"/>
              </w:rPr>
              <w:t xml:space="preserve"> </w:t>
            </w:r>
            <w:proofErr w:type="spellStart"/>
            <w:r>
              <w:rPr>
                <w:rFonts w:ascii="Times New Roman" w:hAnsi="Times New Roman"/>
                <w:sz w:val="24"/>
              </w:rPr>
              <w:t>să</w:t>
            </w:r>
            <w:proofErr w:type="spellEnd"/>
            <w:r>
              <w:rPr>
                <w:rFonts w:ascii="Times New Roman" w:hAnsi="Times New Roman"/>
                <w:sz w:val="24"/>
              </w:rPr>
              <w:t xml:space="preserve"> </w:t>
            </w:r>
            <w:proofErr w:type="spellStart"/>
            <w:r>
              <w:rPr>
                <w:rFonts w:ascii="Times New Roman" w:hAnsi="Times New Roman"/>
                <w:sz w:val="24"/>
              </w:rPr>
              <w:t>stabilească</w:t>
            </w:r>
            <w:proofErr w:type="spellEnd"/>
            <w:r>
              <w:rPr>
                <w:rFonts w:ascii="Times New Roman" w:hAnsi="Times New Roman"/>
                <w:sz w:val="24"/>
              </w:rPr>
              <w:t xml:space="preserve"> </w:t>
            </w:r>
            <w:proofErr w:type="spellStart"/>
            <w:r>
              <w:rPr>
                <w:rFonts w:ascii="Times New Roman" w:hAnsi="Times New Roman"/>
                <w:sz w:val="24"/>
              </w:rPr>
              <w:t>valoarea</w:t>
            </w:r>
            <w:proofErr w:type="spellEnd"/>
            <w:r>
              <w:rPr>
                <w:rFonts w:ascii="Times New Roman" w:hAnsi="Times New Roman"/>
                <w:sz w:val="24"/>
              </w:rPr>
              <w:t xml:space="preserve"> </w:t>
            </w:r>
            <w:proofErr w:type="spellStart"/>
            <w:r>
              <w:rPr>
                <w:rFonts w:ascii="Times New Roman" w:hAnsi="Times New Roman"/>
                <w:sz w:val="24"/>
              </w:rPr>
              <w:t>expunerii</w:t>
            </w:r>
            <w:proofErr w:type="spellEnd"/>
            <w:r>
              <w:rPr>
                <w:rFonts w:ascii="Times New Roman" w:hAnsi="Times New Roman"/>
                <w:sz w:val="24"/>
              </w:rPr>
              <w:t xml:space="preserve"> </w:t>
            </w:r>
            <w:proofErr w:type="spellStart"/>
            <w:r>
              <w:rPr>
                <w:rFonts w:ascii="Times New Roman" w:hAnsi="Times New Roman"/>
                <w:sz w:val="24"/>
              </w:rPr>
              <w:t>folosind</w:t>
            </w:r>
            <w:proofErr w:type="spellEnd"/>
            <w:r>
              <w:rPr>
                <w:rFonts w:ascii="Times New Roman" w:hAnsi="Times New Roman"/>
                <w:sz w:val="24"/>
              </w:rPr>
              <w:t xml:space="preserve"> MMI.</w:t>
            </w:r>
          </w:p>
        </w:tc>
        <w:tc>
          <w:tcPr>
            <w:tcW w:w="1116" w:type="dxa"/>
          </w:tcPr>
          <w:p w14:paraId="7FB91544" w14:textId="77777777" w:rsidR="00792DC3" w:rsidRPr="006718AC" w:rsidRDefault="00792DC3" w:rsidP="00792DC3">
            <w:pPr>
              <w:spacing w:before="100" w:beforeAutospacing="1" w:after="100" w:afterAutospacing="1"/>
              <w:jc w:val="both"/>
              <w:rPr>
                <w:rFonts w:ascii="Times New Roman" w:eastAsia="Times New Roman" w:hAnsi="Times New Roman"/>
                <w:sz w:val="24"/>
                <w:szCs w:val="24"/>
                <w:lang w:eastAsia="ro-MD"/>
              </w:rPr>
            </w:pPr>
          </w:p>
        </w:tc>
      </w:tr>
    </w:tbl>
    <w:p w14:paraId="0383215C" w14:textId="0E0E455B" w:rsidR="00A47237" w:rsidRPr="00A47237" w:rsidRDefault="00A47237" w:rsidP="006F7917">
      <w:pPr>
        <w:spacing w:line="240" w:lineRule="auto"/>
        <w:jc w:val="both"/>
        <w:rPr>
          <w:rFonts w:ascii="Times New Roman" w:hAnsi="Times New Roman"/>
          <w:sz w:val="24"/>
          <w:szCs w:val="24"/>
        </w:rPr>
      </w:pPr>
    </w:p>
    <w:tbl>
      <w:tblPr>
        <w:tblStyle w:val="TableGrid"/>
        <w:tblW w:w="9631" w:type="dxa"/>
        <w:tblLook w:val="04A0" w:firstRow="1" w:lastRow="0" w:firstColumn="1" w:lastColumn="0" w:noHBand="0" w:noVBand="1"/>
      </w:tblPr>
      <w:tblGrid>
        <w:gridCol w:w="696"/>
        <w:gridCol w:w="7808"/>
        <w:gridCol w:w="1127"/>
      </w:tblGrid>
      <w:tr w:rsidR="00792DC3" w:rsidRPr="006718AC" w14:paraId="1AFE65EB" w14:textId="77777777" w:rsidTr="00AD26D3">
        <w:tc>
          <w:tcPr>
            <w:tcW w:w="0" w:type="auto"/>
            <w:hideMark/>
          </w:tcPr>
          <w:p w14:paraId="54C744B0" w14:textId="56DB479F" w:rsidR="00792DC3" w:rsidRPr="006718AC" w:rsidRDefault="00792DC3" w:rsidP="00AD26D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0120</w:t>
            </w:r>
          </w:p>
        </w:tc>
        <w:tc>
          <w:tcPr>
            <w:tcW w:w="7808" w:type="dxa"/>
            <w:hideMark/>
          </w:tcPr>
          <w:p w14:paraId="7BA2F7F7" w14:textId="77777777" w:rsidR="00792DC3" w:rsidRDefault="00792DC3" w:rsidP="00AD26D3">
            <w:pPr>
              <w:spacing w:before="100" w:beforeAutospacing="1" w:after="100" w:afterAutospacing="1"/>
              <w:jc w:val="both"/>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 xml:space="preserve">Din care: </w:t>
            </w:r>
            <w:proofErr w:type="spellStart"/>
            <w:r w:rsidRPr="006718AC">
              <w:rPr>
                <w:rFonts w:ascii="Times New Roman" w:eastAsia="Times New Roman" w:hAnsi="Times New Roman"/>
                <w:sz w:val="24"/>
                <w:szCs w:val="24"/>
                <w:lang w:eastAsia="ro-MD"/>
              </w:rPr>
              <w:t>poziții</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expuse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riscului</w:t>
            </w:r>
            <w:proofErr w:type="spellEnd"/>
            <w:r w:rsidRPr="006718AC">
              <w:rPr>
                <w:rFonts w:ascii="Times New Roman" w:eastAsia="Times New Roman" w:hAnsi="Times New Roman"/>
                <w:sz w:val="24"/>
                <w:szCs w:val="24"/>
                <w:lang w:eastAsia="ro-MD"/>
              </w:rPr>
              <w:t xml:space="preserve"> specific de </w:t>
            </w:r>
            <w:proofErr w:type="spellStart"/>
            <w:r w:rsidRPr="006718AC">
              <w:rPr>
                <w:rFonts w:ascii="Times New Roman" w:eastAsia="Times New Roman" w:hAnsi="Times New Roman"/>
                <w:sz w:val="24"/>
                <w:szCs w:val="24"/>
                <w:lang w:eastAsia="ro-MD"/>
              </w:rPr>
              <w:t>corelare</w:t>
            </w:r>
            <w:proofErr w:type="spellEnd"/>
            <w:r w:rsidRPr="006718AC">
              <w:rPr>
                <w:rFonts w:ascii="Times New Roman" w:eastAsia="Times New Roman" w:hAnsi="Times New Roman"/>
                <w:sz w:val="24"/>
                <w:szCs w:val="24"/>
                <w:lang w:eastAsia="ro-MD"/>
              </w:rPr>
              <w:t xml:space="preserve"> </w:t>
            </w:r>
            <w:proofErr w:type="spellStart"/>
            <w:r w:rsidRPr="006718AC">
              <w:rPr>
                <w:rFonts w:ascii="Times New Roman" w:eastAsia="Times New Roman" w:hAnsi="Times New Roman"/>
                <w:sz w:val="24"/>
                <w:szCs w:val="24"/>
                <w:lang w:eastAsia="ro-MD"/>
              </w:rPr>
              <w:t>defavorabilă</w:t>
            </w:r>
            <w:proofErr w:type="spellEnd"/>
            <w:r w:rsidRPr="006718AC">
              <w:rPr>
                <w:rFonts w:ascii="Times New Roman" w:eastAsia="Times New Roman" w:hAnsi="Times New Roman"/>
                <w:sz w:val="24"/>
                <w:szCs w:val="24"/>
                <w:lang w:eastAsia="ro-MD"/>
              </w:rPr>
              <w:t xml:space="preserve"> (SWWR)</w:t>
            </w:r>
          </w:p>
          <w:p w14:paraId="360FAB61" w14:textId="77777777" w:rsidR="00792DC3" w:rsidRDefault="00792DC3" w:rsidP="00AD26D3">
            <w:pPr>
              <w:spacing w:before="60"/>
              <w:rPr>
                <w:rFonts w:ascii="Times New Roman" w:eastAsia="Times New Roman" w:hAnsi="Times New Roman"/>
                <w:sz w:val="24"/>
                <w:szCs w:val="24"/>
                <w:lang w:eastAsia="ro-MD"/>
              </w:rPr>
            </w:pPr>
            <w:proofErr w:type="spellStart"/>
            <w:r>
              <w:rPr>
                <w:rFonts w:ascii="Times New Roman" w:eastAsia="Times New Roman" w:hAnsi="Times New Roman"/>
                <w:sz w:val="24"/>
                <w:szCs w:val="24"/>
                <w:lang w:eastAsia="ro-MD"/>
              </w:rPr>
              <w:lastRenderedPageBreak/>
              <w:t>P</w:t>
            </w:r>
            <w:r w:rsidRPr="006718AC">
              <w:rPr>
                <w:rFonts w:ascii="Times New Roman" w:eastAsia="Times New Roman" w:hAnsi="Times New Roman"/>
                <w:sz w:val="24"/>
                <w:szCs w:val="24"/>
                <w:lang w:eastAsia="ro-MD"/>
              </w:rPr>
              <w:t>unct</w:t>
            </w:r>
            <w:r>
              <w:rPr>
                <w:rFonts w:ascii="Times New Roman" w:eastAsia="Times New Roman" w:hAnsi="Times New Roman"/>
                <w:sz w:val="24"/>
                <w:szCs w:val="24"/>
                <w:lang w:eastAsia="ro-MD"/>
              </w:rPr>
              <w:t>e</w:t>
            </w:r>
            <w:r w:rsidRPr="006718AC">
              <w:rPr>
                <w:rFonts w:ascii="Times New Roman" w:eastAsia="Times New Roman" w:hAnsi="Times New Roman"/>
                <w:sz w:val="24"/>
                <w:szCs w:val="24"/>
                <w:lang w:eastAsia="ro-MD"/>
              </w:rPr>
              <w:t>l</w:t>
            </w:r>
            <w:r>
              <w:rPr>
                <w:rFonts w:ascii="Times New Roman" w:eastAsia="Times New Roman" w:hAnsi="Times New Roman"/>
                <w:sz w:val="24"/>
                <w:szCs w:val="24"/>
                <w:lang w:eastAsia="ro-MD"/>
              </w:rPr>
              <w:t>e</w:t>
            </w:r>
            <w:proofErr w:type="spellEnd"/>
            <w:r>
              <w:rPr>
                <w:rFonts w:ascii="Times New Roman" w:eastAsia="Times New Roman" w:hAnsi="Times New Roman"/>
                <w:sz w:val="24"/>
                <w:szCs w:val="24"/>
                <w:lang w:eastAsia="ro-MD"/>
              </w:rPr>
              <w:t xml:space="preserve"> 222-226</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p w14:paraId="19B4B3CF" w14:textId="77777777" w:rsidR="00792DC3" w:rsidRPr="00914F57" w:rsidRDefault="00792DC3" w:rsidP="00AD26D3">
            <w:pPr>
              <w:spacing w:before="60" w:after="0"/>
              <w:rPr>
                <w:rFonts w:ascii="Times New Roman" w:eastAsiaTheme="minorHAnsi" w:hAnsi="Times New Roman" w:cstheme="minorBidi"/>
                <w:sz w:val="24"/>
              </w:rPr>
            </w:pPr>
            <w:proofErr w:type="spellStart"/>
            <w:r w:rsidRPr="00914F57">
              <w:rPr>
                <w:rStyle w:val="InstructionsTabelleberschrift"/>
                <w:rFonts w:ascii="Times New Roman" w:hAnsi="Times New Roman"/>
                <w:b w:val="0"/>
                <w:sz w:val="24"/>
              </w:rPr>
              <w:t>Expunerile</w:t>
            </w:r>
            <w:proofErr w:type="spellEnd"/>
            <w:r w:rsidRPr="00914F57">
              <w:rPr>
                <w:rStyle w:val="InstructionsTabelleberschrift"/>
                <w:rFonts w:ascii="Times New Roman" w:hAnsi="Times New Roman"/>
                <w:b w:val="0"/>
                <w:sz w:val="24"/>
              </w:rPr>
              <w:t xml:space="preserve"> la </w:t>
            </w:r>
            <w:proofErr w:type="spellStart"/>
            <w:r w:rsidRPr="00914F57">
              <w:rPr>
                <w:rStyle w:val="InstructionsTabelleberschrift"/>
                <w:rFonts w:ascii="Times New Roman" w:hAnsi="Times New Roman"/>
                <w:b w:val="0"/>
                <w:sz w:val="24"/>
              </w:rPr>
              <w:t>riscul</w:t>
            </w:r>
            <w:proofErr w:type="spellEnd"/>
            <w:r w:rsidRPr="00914F57">
              <w:rPr>
                <w:rStyle w:val="InstructionsTabelleberschrift"/>
                <w:rFonts w:ascii="Times New Roman" w:hAnsi="Times New Roman"/>
                <w:b w:val="0"/>
                <w:sz w:val="24"/>
              </w:rPr>
              <w:t xml:space="preserve"> de credit al </w:t>
            </w:r>
            <w:proofErr w:type="spellStart"/>
            <w:r w:rsidRPr="00914F57">
              <w:rPr>
                <w:rStyle w:val="InstructionsTabelleberschrift"/>
                <w:rFonts w:ascii="Times New Roman" w:hAnsi="Times New Roman"/>
                <w:b w:val="0"/>
                <w:sz w:val="24"/>
              </w:rPr>
              <w:t>contrapărții</w:t>
            </w:r>
            <w:proofErr w:type="spellEnd"/>
            <w:r w:rsidRPr="00914F57">
              <w:rPr>
                <w:rStyle w:val="InstructionsTabelleberschrift"/>
                <w:rFonts w:ascii="Times New Roman" w:hAnsi="Times New Roman"/>
                <w:b w:val="0"/>
                <w:sz w:val="24"/>
              </w:rPr>
              <w:t xml:space="preserve"> </w:t>
            </w:r>
            <w:proofErr w:type="spellStart"/>
            <w:r w:rsidRPr="00914F57">
              <w:rPr>
                <w:rStyle w:val="InstructionsTabelleberschrift"/>
                <w:rFonts w:ascii="Times New Roman" w:hAnsi="Times New Roman"/>
                <w:b w:val="0"/>
                <w:sz w:val="24"/>
              </w:rPr>
              <w:t>pentru</w:t>
            </w:r>
            <w:proofErr w:type="spellEnd"/>
            <w:r w:rsidRPr="00914F57">
              <w:rPr>
                <w:rStyle w:val="InstructionsTabelleberschrift"/>
                <w:rFonts w:ascii="Times New Roman" w:hAnsi="Times New Roman"/>
                <w:b w:val="0"/>
                <w:sz w:val="24"/>
              </w:rPr>
              <w:t xml:space="preserve"> care a </w:t>
            </w:r>
            <w:proofErr w:type="spellStart"/>
            <w:r w:rsidRPr="00914F57">
              <w:rPr>
                <w:rStyle w:val="InstructionsTabelleberschrift"/>
                <w:rFonts w:ascii="Times New Roman" w:hAnsi="Times New Roman"/>
                <w:b w:val="0"/>
                <w:sz w:val="24"/>
              </w:rPr>
              <w:t>fost</w:t>
            </w:r>
            <w:proofErr w:type="spellEnd"/>
            <w:r w:rsidRPr="00914F57">
              <w:rPr>
                <w:rStyle w:val="InstructionsTabelleberschrift"/>
                <w:rFonts w:ascii="Times New Roman" w:hAnsi="Times New Roman"/>
                <w:b w:val="0"/>
                <w:sz w:val="24"/>
              </w:rPr>
              <w:t xml:space="preserve"> </w:t>
            </w:r>
            <w:proofErr w:type="spellStart"/>
            <w:r w:rsidRPr="00914F57">
              <w:rPr>
                <w:rStyle w:val="InstructionsTabelleberschrift"/>
                <w:rFonts w:ascii="Times New Roman" w:hAnsi="Times New Roman"/>
                <w:b w:val="0"/>
                <w:sz w:val="24"/>
              </w:rPr>
              <w:t>identificat</w:t>
            </w:r>
            <w:proofErr w:type="spellEnd"/>
            <w:r w:rsidRPr="00914F57">
              <w:rPr>
                <w:rStyle w:val="InstructionsTabelleberschrift"/>
                <w:rFonts w:ascii="Times New Roman" w:hAnsi="Times New Roman"/>
                <w:b w:val="0"/>
                <w:sz w:val="24"/>
              </w:rPr>
              <w:t xml:space="preserve"> un </w:t>
            </w:r>
            <w:proofErr w:type="spellStart"/>
            <w:r w:rsidRPr="00914F57">
              <w:rPr>
                <w:rStyle w:val="InstructionsTabelleberschrift"/>
                <w:rFonts w:ascii="Times New Roman" w:hAnsi="Times New Roman"/>
                <w:b w:val="0"/>
                <w:sz w:val="24"/>
              </w:rPr>
              <w:t>risc</w:t>
            </w:r>
            <w:proofErr w:type="spellEnd"/>
            <w:r w:rsidRPr="00914F57">
              <w:rPr>
                <w:rStyle w:val="InstructionsTabelleberschrift"/>
                <w:rFonts w:ascii="Times New Roman" w:hAnsi="Times New Roman"/>
                <w:b w:val="0"/>
                <w:sz w:val="24"/>
              </w:rPr>
              <w:t xml:space="preserve"> specific de </w:t>
            </w:r>
            <w:proofErr w:type="spellStart"/>
            <w:r w:rsidRPr="00914F57">
              <w:rPr>
                <w:rStyle w:val="InstructionsTabelleberschrift"/>
                <w:rFonts w:ascii="Times New Roman" w:hAnsi="Times New Roman"/>
                <w:b w:val="0"/>
                <w:sz w:val="24"/>
              </w:rPr>
              <w:t>corelare</w:t>
            </w:r>
            <w:proofErr w:type="spellEnd"/>
            <w:r w:rsidRPr="00914F57">
              <w:rPr>
                <w:rStyle w:val="InstructionsTabelleberschrift"/>
                <w:rFonts w:ascii="Times New Roman" w:hAnsi="Times New Roman"/>
                <w:b w:val="0"/>
                <w:sz w:val="24"/>
              </w:rPr>
              <w:t xml:space="preserve"> </w:t>
            </w:r>
            <w:proofErr w:type="spellStart"/>
            <w:r w:rsidRPr="00914F57">
              <w:rPr>
                <w:rStyle w:val="InstructionsTabelleberschrift"/>
                <w:rFonts w:ascii="Times New Roman" w:hAnsi="Times New Roman"/>
                <w:b w:val="0"/>
                <w:sz w:val="24"/>
              </w:rPr>
              <w:t>defavorabilă</w:t>
            </w:r>
            <w:proofErr w:type="spellEnd"/>
            <w:r w:rsidRPr="00914F57">
              <w:rPr>
                <w:rStyle w:val="InstructionsTabelleberschrift"/>
                <w:rFonts w:ascii="Times New Roman" w:hAnsi="Times New Roman"/>
                <w:b w:val="0"/>
                <w:sz w:val="24"/>
              </w:rPr>
              <w:t xml:space="preserve"> </w:t>
            </w:r>
            <w:proofErr w:type="spellStart"/>
            <w:r w:rsidRPr="00914F57">
              <w:rPr>
                <w:rStyle w:val="InstructionsTabelleberschrift"/>
                <w:rFonts w:ascii="Times New Roman" w:hAnsi="Times New Roman"/>
                <w:b w:val="0"/>
                <w:sz w:val="24"/>
              </w:rPr>
              <w:t>în</w:t>
            </w:r>
            <w:proofErr w:type="spellEnd"/>
            <w:r w:rsidRPr="00914F57">
              <w:rPr>
                <w:rStyle w:val="InstructionsTabelleberschrift"/>
                <w:rFonts w:ascii="Times New Roman" w:hAnsi="Times New Roman"/>
                <w:b w:val="0"/>
                <w:sz w:val="24"/>
              </w:rPr>
              <w:t xml:space="preserve"> </w:t>
            </w:r>
            <w:proofErr w:type="spellStart"/>
            <w:r w:rsidRPr="00914F57">
              <w:rPr>
                <w:rStyle w:val="InstructionsTabelleberschrift"/>
                <w:rFonts w:ascii="Times New Roman" w:hAnsi="Times New Roman"/>
                <w:b w:val="0"/>
                <w:sz w:val="24"/>
              </w:rPr>
              <w:t>conformitate</w:t>
            </w:r>
            <w:proofErr w:type="spellEnd"/>
            <w:r w:rsidRPr="00914F57">
              <w:rPr>
                <w:rStyle w:val="InstructionsTabelleberschrift"/>
                <w:rFonts w:ascii="Times New Roman" w:hAnsi="Times New Roman"/>
                <w:b w:val="0"/>
                <w:sz w:val="24"/>
              </w:rPr>
              <w:t xml:space="preserve"> cu</w:t>
            </w:r>
            <w:r w:rsidRPr="00914F57">
              <w:rPr>
                <w:rStyle w:val="InstructionsTabelleberschrift"/>
                <w:rFonts w:ascii="Times New Roman" w:hAnsi="Times New Roman"/>
                <w:sz w:val="24"/>
              </w:rPr>
              <w:t xml:space="preserve"> </w:t>
            </w:r>
            <w:proofErr w:type="spellStart"/>
            <w:r w:rsidRPr="00914F57">
              <w:rPr>
                <w:rFonts w:ascii="Times New Roman" w:eastAsia="Times New Roman" w:hAnsi="Times New Roman"/>
                <w:sz w:val="24"/>
                <w:szCs w:val="24"/>
                <w:lang w:eastAsia="ro-MD"/>
              </w:rPr>
              <w:t>punctele</w:t>
            </w:r>
            <w:proofErr w:type="spellEnd"/>
            <w:r>
              <w:rPr>
                <w:rFonts w:ascii="Times New Roman" w:eastAsia="Times New Roman" w:hAnsi="Times New Roman"/>
                <w:sz w:val="24"/>
                <w:szCs w:val="24"/>
                <w:lang w:eastAsia="ro-MD"/>
              </w:rPr>
              <w:t xml:space="preserve"> 222-226</w:t>
            </w:r>
            <w:r w:rsidRPr="006718AC">
              <w:rPr>
                <w:rFonts w:ascii="Times New Roman" w:eastAsia="Times New Roman" w:hAnsi="Times New Roman"/>
                <w:sz w:val="24"/>
                <w:szCs w:val="24"/>
                <w:lang w:eastAsia="ro-MD"/>
              </w:rPr>
              <w:t xml:space="preserve"> din </w:t>
            </w:r>
            <w:r w:rsidRPr="006718AC">
              <w:rPr>
                <w:rFonts w:ascii="Times New Roman" w:eastAsia="Times New Roman" w:hAnsi="Times New Roman"/>
                <w:sz w:val="24"/>
                <w:szCs w:val="24"/>
                <w:lang w:val="it-IT" w:eastAsia="ro-MD"/>
              </w:rPr>
              <w:t>Regulamentul nr. 220/2025 cu privire la tratamentul riscului de credit al contrapărţii pentru bănci</w:t>
            </w:r>
            <w:r w:rsidRPr="006718AC">
              <w:rPr>
                <w:rFonts w:ascii="Times New Roman" w:eastAsia="Times New Roman" w:hAnsi="Times New Roman"/>
                <w:sz w:val="24"/>
                <w:szCs w:val="24"/>
                <w:lang w:eastAsia="ro-MD"/>
              </w:rPr>
              <w:t xml:space="preserve">. </w:t>
            </w:r>
          </w:p>
        </w:tc>
        <w:tc>
          <w:tcPr>
            <w:tcW w:w="1127" w:type="dxa"/>
          </w:tcPr>
          <w:p w14:paraId="4462BD21" w14:textId="77777777" w:rsidR="00792DC3" w:rsidRPr="006718AC" w:rsidRDefault="00792DC3" w:rsidP="00AD26D3">
            <w:pPr>
              <w:spacing w:before="100" w:beforeAutospacing="1" w:after="100" w:afterAutospacing="1"/>
              <w:jc w:val="both"/>
              <w:rPr>
                <w:rFonts w:ascii="Times New Roman" w:eastAsia="Times New Roman" w:hAnsi="Times New Roman"/>
                <w:sz w:val="24"/>
                <w:szCs w:val="24"/>
                <w:lang w:eastAsia="ro-MD"/>
              </w:rPr>
            </w:pPr>
          </w:p>
        </w:tc>
      </w:tr>
    </w:tbl>
    <w:p w14:paraId="0796BEE8" w14:textId="77777777" w:rsidR="00EF1D4F" w:rsidRDefault="00EF1D4F" w:rsidP="007F3A26">
      <w:pPr>
        <w:spacing w:line="240" w:lineRule="auto"/>
        <w:jc w:val="both"/>
        <w:rPr>
          <w:rFonts w:ascii="Times New Roman" w:hAnsi="Times New Roman"/>
          <w:sz w:val="24"/>
          <w:szCs w:val="24"/>
        </w:rPr>
      </w:pPr>
    </w:p>
    <w:p w14:paraId="732AAD77" w14:textId="4FABB3DF" w:rsidR="007F3A26" w:rsidRPr="0063266F" w:rsidRDefault="007F3A26" w:rsidP="007F3A26">
      <w:pPr>
        <w:spacing w:line="240" w:lineRule="auto"/>
        <w:jc w:val="both"/>
        <w:rPr>
          <w:rFonts w:ascii="Times New Roman" w:hAnsi="Times New Roman"/>
          <w:sz w:val="24"/>
          <w:szCs w:val="24"/>
          <w:lang w:val="ro-MD"/>
        </w:rPr>
      </w:pPr>
      <w:r w:rsidRPr="0063266F">
        <w:rPr>
          <w:rFonts w:ascii="Times New Roman" w:hAnsi="Times New Roman"/>
          <w:sz w:val="24"/>
          <w:szCs w:val="24"/>
          <w:lang w:val="ro-RO"/>
        </w:rPr>
        <w:t>2.</w:t>
      </w:r>
      <w:r w:rsidR="0069110D">
        <w:rPr>
          <w:rFonts w:ascii="Times New Roman" w:hAnsi="Times New Roman"/>
          <w:sz w:val="24"/>
          <w:szCs w:val="24"/>
          <w:lang w:val="ro-RO"/>
        </w:rPr>
        <w:t>4</w:t>
      </w:r>
      <w:r w:rsidRPr="0063266F">
        <w:rPr>
          <w:rFonts w:ascii="Times New Roman" w:hAnsi="Times New Roman"/>
          <w:sz w:val="24"/>
          <w:szCs w:val="24"/>
          <w:lang w:val="ro-RO"/>
        </w:rPr>
        <w:t xml:space="preserve">. după modul de completare a raportului C 34.04 – </w:t>
      </w:r>
      <w:r w:rsidRPr="0063266F">
        <w:rPr>
          <w:rFonts w:ascii="Times New Roman" w:hAnsi="Times New Roman"/>
          <w:sz w:val="24"/>
          <w:szCs w:val="24"/>
          <w:lang w:val="ro-MD"/>
        </w:rPr>
        <w:t>RISCUL DE CREDIT AL CONTRAPĂRȚII: EXPUNERI LA CCR CU METODA EXPUNERII INIȚIALE (OEM) (CCR 4)</w:t>
      </w:r>
      <w:r w:rsidRPr="0063266F">
        <w:rPr>
          <w:rFonts w:ascii="Times New Roman" w:hAnsi="Times New Roman"/>
          <w:sz w:val="24"/>
          <w:szCs w:val="24"/>
          <w:lang w:val="ro-RO"/>
        </w:rPr>
        <w:t xml:space="preserve"> se completează cu textul</w:t>
      </w:r>
      <w:r w:rsidRPr="0063266F">
        <w:rPr>
          <w:rFonts w:ascii="Times New Roman" w:hAnsi="Times New Roman"/>
          <w:sz w:val="24"/>
          <w:szCs w:val="24"/>
          <w:lang w:val="ro-MD"/>
        </w:rPr>
        <w:t xml:space="preserve">: </w:t>
      </w:r>
    </w:p>
    <w:p w14:paraId="2A59EEDF" w14:textId="77777777" w:rsidR="007F3A26" w:rsidRPr="0063266F" w:rsidRDefault="007F3A26" w:rsidP="007F3A26">
      <w:pPr>
        <w:spacing w:line="240" w:lineRule="auto"/>
        <w:jc w:val="both"/>
        <w:rPr>
          <w:rFonts w:ascii="Times New Roman" w:hAnsi="Times New Roman"/>
          <w:sz w:val="24"/>
          <w:szCs w:val="24"/>
          <w:lang w:val="ro-MD"/>
        </w:rPr>
      </w:pPr>
    </w:p>
    <w:p w14:paraId="696D8F56" w14:textId="77777777" w:rsidR="007F3A26" w:rsidRPr="0063266F" w:rsidRDefault="007F3A26" w:rsidP="007F3A26">
      <w:pPr>
        <w:spacing w:line="240" w:lineRule="auto"/>
        <w:jc w:val="both"/>
        <w:rPr>
          <w:rFonts w:ascii="Times New Roman" w:hAnsi="Times New Roman"/>
          <w:sz w:val="24"/>
          <w:szCs w:val="24"/>
          <w:lang w:val="ro-MD"/>
        </w:rPr>
      </w:pPr>
    </w:p>
    <w:p w14:paraId="224ECD70" w14:textId="77777777" w:rsidR="007F3A26" w:rsidRPr="0063266F" w:rsidRDefault="007F3A26" w:rsidP="007F3A26">
      <w:pPr>
        <w:spacing w:line="240" w:lineRule="auto"/>
        <w:jc w:val="both"/>
        <w:rPr>
          <w:rFonts w:ascii="Times New Roman" w:hAnsi="Times New Roman"/>
          <w:sz w:val="24"/>
          <w:szCs w:val="24"/>
          <w:lang w:val="ro-MD"/>
        </w:rPr>
      </w:pPr>
    </w:p>
    <w:p w14:paraId="684EBC90" w14:textId="77777777" w:rsidR="007F3A26" w:rsidRPr="0063266F" w:rsidRDefault="007F3A26" w:rsidP="007F3A26">
      <w:pPr>
        <w:spacing w:line="240" w:lineRule="auto"/>
        <w:jc w:val="both"/>
        <w:rPr>
          <w:rFonts w:ascii="Times New Roman" w:hAnsi="Times New Roman"/>
          <w:sz w:val="24"/>
          <w:szCs w:val="24"/>
          <w:lang w:val="ro-MD"/>
        </w:rPr>
      </w:pPr>
    </w:p>
    <w:p w14:paraId="5F18A9BC" w14:textId="77777777" w:rsidR="007F3A26" w:rsidRPr="0063266F" w:rsidRDefault="007F3A26" w:rsidP="007F3A26">
      <w:pPr>
        <w:spacing w:line="240" w:lineRule="auto"/>
        <w:jc w:val="both"/>
        <w:rPr>
          <w:rFonts w:ascii="Times New Roman" w:hAnsi="Times New Roman"/>
          <w:sz w:val="24"/>
          <w:szCs w:val="24"/>
          <w:lang w:val="ro-MD"/>
        </w:rPr>
      </w:pPr>
    </w:p>
    <w:p w14:paraId="05B432C1" w14:textId="77777777" w:rsidR="007F3A26" w:rsidRPr="0063266F" w:rsidRDefault="007F3A26" w:rsidP="007F3A26">
      <w:pPr>
        <w:spacing w:line="240" w:lineRule="auto"/>
        <w:jc w:val="both"/>
        <w:rPr>
          <w:rFonts w:ascii="Times New Roman" w:hAnsi="Times New Roman"/>
          <w:sz w:val="24"/>
          <w:szCs w:val="24"/>
          <w:lang w:val="ro-MD"/>
        </w:rPr>
      </w:pPr>
    </w:p>
    <w:p w14:paraId="4E09E13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24"/>
          <w:szCs w:val="24"/>
          <w:lang w:val="ro-MD" w:eastAsia="ro-MD"/>
        </w:rPr>
        <w:sectPr w:rsidR="007F3A26" w:rsidRPr="0063266F">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pPr>
    </w:p>
    <w:p w14:paraId="0E6B1345" w14:textId="3A3029EF"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24"/>
          <w:szCs w:val="24"/>
          <w:lang w:val="ro-MD" w:eastAsia="ro-MD"/>
        </w:rPr>
      </w:pPr>
      <w:r w:rsidRPr="0063266F">
        <w:rPr>
          <w:rFonts w:ascii="Times New Roman" w:eastAsia="Times New Roman" w:hAnsi="Times New Roman"/>
          <w:b/>
          <w:bCs/>
          <w:sz w:val="24"/>
          <w:szCs w:val="24"/>
          <w:lang w:val="ro-MD" w:eastAsia="ro-MD"/>
        </w:rPr>
        <w:lastRenderedPageBreak/>
        <w:t>„Formularul raportului</w:t>
      </w:r>
    </w:p>
    <w:p w14:paraId="3CCEE614" w14:textId="302CDD39"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24"/>
          <w:szCs w:val="24"/>
          <w:lang w:val="ro-MD" w:eastAsia="ro-MD"/>
        </w:rPr>
      </w:pPr>
      <w:bookmarkStart w:id="20" w:name="_Hlk216429471"/>
      <w:r w:rsidRPr="0063266F">
        <w:rPr>
          <w:rFonts w:ascii="Times New Roman" w:eastAsia="Times New Roman" w:hAnsi="Times New Roman"/>
          <w:b/>
          <w:bCs/>
          <w:sz w:val="24"/>
          <w:szCs w:val="24"/>
          <w:lang w:val="ro-MD" w:eastAsia="ro-MD"/>
        </w:rPr>
        <w:t>C 34.05 RISCUL DE CREDIT AL CONTRAPĂRȚII: EXPUNERI LA CCR TRATATE CU METODA MODELULUI INTERN (</w:t>
      </w:r>
      <w:r w:rsidR="00D001CC" w:rsidRPr="0063266F">
        <w:rPr>
          <w:rFonts w:ascii="Times New Roman" w:eastAsia="Times New Roman" w:hAnsi="Times New Roman"/>
          <w:b/>
          <w:bCs/>
          <w:sz w:val="24"/>
          <w:szCs w:val="24"/>
          <w:lang w:val="ro-MD" w:eastAsia="ro-MD"/>
        </w:rPr>
        <w:t>IRB</w:t>
      </w:r>
      <w:r w:rsidRPr="0063266F">
        <w:rPr>
          <w:rFonts w:ascii="Times New Roman" w:eastAsia="Times New Roman" w:hAnsi="Times New Roman"/>
          <w:b/>
          <w:bCs/>
          <w:sz w:val="24"/>
          <w:szCs w:val="24"/>
          <w:lang w:val="ro-MD" w:eastAsia="ro-MD"/>
        </w:rPr>
        <w:t>) (CCR 5)</w:t>
      </w:r>
    </w:p>
    <w:tbl>
      <w:tblPr>
        <w:tblW w:w="1455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2"/>
        <w:gridCol w:w="1201"/>
        <w:gridCol w:w="916"/>
        <w:gridCol w:w="833"/>
        <w:gridCol w:w="910"/>
        <w:gridCol w:w="755"/>
        <w:gridCol w:w="755"/>
        <w:gridCol w:w="813"/>
        <w:gridCol w:w="394"/>
        <w:gridCol w:w="465"/>
        <w:gridCol w:w="755"/>
        <w:gridCol w:w="833"/>
        <w:gridCol w:w="910"/>
        <w:gridCol w:w="755"/>
        <w:gridCol w:w="755"/>
        <w:gridCol w:w="813"/>
        <w:gridCol w:w="394"/>
        <w:gridCol w:w="465"/>
        <w:gridCol w:w="755"/>
        <w:gridCol w:w="755"/>
      </w:tblGrid>
      <w:tr w:rsidR="0063266F" w:rsidRPr="0063266F" w14:paraId="54AFAA00" w14:textId="77777777" w:rsidTr="0092697A">
        <w:trPr>
          <w:tblCellSpacing w:w="0" w:type="dxa"/>
        </w:trPr>
        <w:tc>
          <w:tcPr>
            <w:tcW w:w="0" w:type="auto"/>
            <w:gridSpan w:val="3"/>
            <w:vMerge w:val="restart"/>
            <w:tcBorders>
              <w:top w:val="outset" w:sz="6" w:space="0" w:color="auto"/>
              <w:left w:val="outset" w:sz="6" w:space="0" w:color="auto"/>
              <w:bottom w:val="outset" w:sz="6" w:space="0" w:color="auto"/>
              <w:right w:val="outset" w:sz="6" w:space="0" w:color="auto"/>
            </w:tcBorders>
            <w:hideMark/>
          </w:tcPr>
          <w:bookmarkEnd w:id="20"/>
          <w:p w14:paraId="685D66F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INSTRUMENTE</w:t>
            </w:r>
          </w:p>
        </w:tc>
        <w:tc>
          <w:tcPr>
            <w:tcW w:w="0" w:type="auto"/>
            <w:gridSpan w:val="8"/>
            <w:tcBorders>
              <w:top w:val="outset" w:sz="6" w:space="0" w:color="auto"/>
              <w:left w:val="outset" w:sz="6" w:space="0" w:color="auto"/>
              <w:bottom w:val="outset" w:sz="6" w:space="0" w:color="auto"/>
              <w:right w:val="outset" w:sz="6" w:space="0" w:color="auto"/>
            </w:tcBorders>
            <w:hideMark/>
          </w:tcPr>
          <w:p w14:paraId="624388B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CU MARJĂ</w:t>
            </w:r>
          </w:p>
        </w:tc>
        <w:tc>
          <w:tcPr>
            <w:tcW w:w="0" w:type="auto"/>
            <w:gridSpan w:val="8"/>
            <w:tcBorders>
              <w:top w:val="outset" w:sz="6" w:space="0" w:color="auto"/>
              <w:left w:val="outset" w:sz="6" w:space="0" w:color="auto"/>
              <w:bottom w:val="outset" w:sz="6" w:space="0" w:color="auto"/>
              <w:right w:val="outset" w:sz="6" w:space="0" w:color="auto"/>
            </w:tcBorders>
            <w:hideMark/>
          </w:tcPr>
          <w:p w14:paraId="53E19C4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FĂRĂ MARJĂ</w:t>
            </w:r>
          </w:p>
        </w:tc>
        <w:tc>
          <w:tcPr>
            <w:tcW w:w="0" w:type="auto"/>
            <w:vMerge w:val="restart"/>
            <w:tcBorders>
              <w:top w:val="outset" w:sz="6" w:space="0" w:color="auto"/>
              <w:left w:val="outset" w:sz="6" w:space="0" w:color="auto"/>
              <w:bottom w:val="outset" w:sz="6" w:space="0" w:color="auto"/>
              <w:right w:val="outset" w:sz="6" w:space="0" w:color="auto"/>
            </w:tcBorders>
            <w:hideMark/>
          </w:tcPr>
          <w:p w14:paraId="1135B6B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EXPUNERII</w:t>
            </w:r>
          </w:p>
        </w:tc>
      </w:tr>
      <w:tr w:rsidR="0063266F" w:rsidRPr="0063266F" w14:paraId="1E0F71CD" w14:textId="77777777" w:rsidTr="0092697A">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219B72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5F95899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NUMĂRUL DE TRANZACȚII</w:t>
            </w:r>
          </w:p>
        </w:tc>
        <w:tc>
          <w:tcPr>
            <w:tcW w:w="0" w:type="auto"/>
            <w:tcBorders>
              <w:top w:val="outset" w:sz="6" w:space="0" w:color="auto"/>
              <w:left w:val="outset" w:sz="6" w:space="0" w:color="auto"/>
              <w:bottom w:val="outset" w:sz="6" w:space="0" w:color="auto"/>
              <w:right w:val="outset" w:sz="6" w:space="0" w:color="auto"/>
            </w:tcBorders>
            <w:hideMark/>
          </w:tcPr>
          <w:p w14:paraId="06CB9DD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CUANTUMURI NOȚIONALE</w:t>
            </w:r>
          </w:p>
        </w:tc>
        <w:tc>
          <w:tcPr>
            <w:tcW w:w="0" w:type="auto"/>
            <w:tcBorders>
              <w:top w:val="outset" w:sz="6" w:space="0" w:color="auto"/>
              <w:left w:val="outset" w:sz="6" w:space="0" w:color="auto"/>
              <w:bottom w:val="outset" w:sz="6" w:space="0" w:color="auto"/>
              <w:right w:val="outset" w:sz="6" w:space="0" w:color="auto"/>
            </w:tcBorders>
            <w:hideMark/>
          </w:tcPr>
          <w:p w14:paraId="4C7378A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DE PIAȚĂ CURENTĂ (CMV), POZITIVĂ</w:t>
            </w:r>
          </w:p>
        </w:tc>
        <w:tc>
          <w:tcPr>
            <w:tcW w:w="0" w:type="auto"/>
            <w:tcBorders>
              <w:top w:val="outset" w:sz="6" w:space="0" w:color="auto"/>
              <w:left w:val="outset" w:sz="6" w:space="0" w:color="auto"/>
              <w:bottom w:val="outset" w:sz="6" w:space="0" w:color="auto"/>
              <w:right w:val="outset" w:sz="6" w:space="0" w:color="auto"/>
            </w:tcBorders>
            <w:hideMark/>
          </w:tcPr>
          <w:p w14:paraId="04E985C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DE PIAȚĂ CURENTĂ (CMV), NEGATIVĂ</w:t>
            </w:r>
          </w:p>
        </w:tc>
        <w:tc>
          <w:tcPr>
            <w:tcW w:w="0" w:type="auto"/>
            <w:tcBorders>
              <w:top w:val="outset" w:sz="6" w:space="0" w:color="auto"/>
              <w:left w:val="outset" w:sz="6" w:space="0" w:color="auto"/>
              <w:bottom w:val="outset" w:sz="6" w:space="0" w:color="auto"/>
              <w:right w:val="outset" w:sz="6" w:space="0" w:color="auto"/>
            </w:tcBorders>
            <w:hideMark/>
          </w:tcPr>
          <w:p w14:paraId="0DBED41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EXPUNEREA CURENTĂ</w:t>
            </w:r>
          </w:p>
        </w:tc>
        <w:tc>
          <w:tcPr>
            <w:tcW w:w="0" w:type="auto"/>
            <w:tcBorders>
              <w:top w:val="outset" w:sz="6" w:space="0" w:color="auto"/>
              <w:left w:val="outset" w:sz="6" w:space="0" w:color="auto"/>
              <w:bottom w:val="outset" w:sz="6" w:space="0" w:color="auto"/>
              <w:right w:val="outset" w:sz="6" w:space="0" w:color="auto"/>
            </w:tcBorders>
            <w:hideMark/>
          </w:tcPr>
          <w:p w14:paraId="6CDBBFF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EEPE</w:t>
            </w:r>
          </w:p>
        </w:tc>
        <w:tc>
          <w:tcPr>
            <w:tcW w:w="0" w:type="auto"/>
            <w:tcBorders>
              <w:top w:val="outset" w:sz="6" w:space="0" w:color="auto"/>
              <w:left w:val="outset" w:sz="6" w:space="0" w:color="auto"/>
              <w:bottom w:val="outset" w:sz="6" w:space="0" w:color="auto"/>
              <w:right w:val="outset" w:sz="6" w:space="0" w:color="auto"/>
            </w:tcBorders>
            <w:hideMark/>
          </w:tcPr>
          <w:p w14:paraId="45611EE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EEPE în condiții de criză</w:t>
            </w:r>
          </w:p>
        </w:tc>
        <w:tc>
          <w:tcPr>
            <w:tcW w:w="0" w:type="auto"/>
            <w:tcBorders>
              <w:top w:val="outset" w:sz="6" w:space="0" w:color="auto"/>
              <w:left w:val="outset" w:sz="6" w:space="0" w:color="auto"/>
              <w:bottom w:val="outset" w:sz="6" w:space="0" w:color="auto"/>
              <w:right w:val="outset" w:sz="6" w:space="0" w:color="auto"/>
            </w:tcBorders>
            <w:hideMark/>
          </w:tcPr>
          <w:p w14:paraId="39EA932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EXPUNERII</w:t>
            </w:r>
          </w:p>
        </w:tc>
        <w:tc>
          <w:tcPr>
            <w:tcW w:w="0" w:type="auto"/>
            <w:tcBorders>
              <w:top w:val="outset" w:sz="6" w:space="0" w:color="auto"/>
              <w:left w:val="outset" w:sz="6" w:space="0" w:color="auto"/>
              <w:bottom w:val="outset" w:sz="6" w:space="0" w:color="auto"/>
              <w:right w:val="outset" w:sz="6" w:space="0" w:color="auto"/>
            </w:tcBorders>
            <w:hideMark/>
          </w:tcPr>
          <w:p w14:paraId="771C0AD8"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NUMĂRUL DE TRANZACȚII</w:t>
            </w:r>
          </w:p>
        </w:tc>
        <w:tc>
          <w:tcPr>
            <w:tcW w:w="0" w:type="auto"/>
            <w:tcBorders>
              <w:top w:val="outset" w:sz="6" w:space="0" w:color="auto"/>
              <w:left w:val="outset" w:sz="6" w:space="0" w:color="auto"/>
              <w:bottom w:val="outset" w:sz="6" w:space="0" w:color="auto"/>
              <w:right w:val="outset" w:sz="6" w:space="0" w:color="auto"/>
            </w:tcBorders>
            <w:hideMark/>
          </w:tcPr>
          <w:p w14:paraId="09D8EBD8"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CUANTUMURI NOȚIONALE</w:t>
            </w:r>
          </w:p>
        </w:tc>
        <w:tc>
          <w:tcPr>
            <w:tcW w:w="0" w:type="auto"/>
            <w:tcBorders>
              <w:top w:val="outset" w:sz="6" w:space="0" w:color="auto"/>
              <w:left w:val="outset" w:sz="6" w:space="0" w:color="auto"/>
              <w:bottom w:val="outset" w:sz="6" w:space="0" w:color="auto"/>
              <w:right w:val="outset" w:sz="6" w:space="0" w:color="auto"/>
            </w:tcBorders>
            <w:hideMark/>
          </w:tcPr>
          <w:p w14:paraId="61DC7C2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DE PIAȚĂ CURENTĂ (CMV), POZITIVĂ</w:t>
            </w:r>
          </w:p>
        </w:tc>
        <w:tc>
          <w:tcPr>
            <w:tcW w:w="0" w:type="auto"/>
            <w:tcBorders>
              <w:top w:val="outset" w:sz="6" w:space="0" w:color="auto"/>
              <w:left w:val="outset" w:sz="6" w:space="0" w:color="auto"/>
              <w:bottom w:val="outset" w:sz="6" w:space="0" w:color="auto"/>
              <w:right w:val="outset" w:sz="6" w:space="0" w:color="auto"/>
            </w:tcBorders>
            <w:hideMark/>
          </w:tcPr>
          <w:p w14:paraId="6294F22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DE PIAȚĂ CURENTĂ (CMV), NEGATIVĂ</w:t>
            </w:r>
          </w:p>
        </w:tc>
        <w:tc>
          <w:tcPr>
            <w:tcW w:w="0" w:type="auto"/>
            <w:tcBorders>
              <w:top w:val="outset" w:sz="6" w:space="0" w:color="auto"/>
              <w:left w:val="outset" w:sz="6" w:space="0" w:color="auto"/>
              <w:bottom w:val="outset" w:sz="6" w:space="0" w:color="auto"/>
              <w:right w:val="outset" w:sz="6" w:space="0" w:color="auto"/>
            </w:tcBorders>
            <w:hideMark/>
          </w:tcPr>
          <w:p w14:paraId="071BF07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EXPUNEREA CURENTĂ</w:t>
            </w:r>
          </w:p>
        </w:tc>
        <w:tc>
          <w:tcPr>
            <w:tcW w:w="0" w:type="auto"/>
            <w:tcBorders>
              <w:top w:val="outset" w:sz="6" w:space="0" w:color="auto"/>
              <w:left w:val="outset" w:sz="6" w:space="0" w:color="auto"/>
              <w:bottom w:val="outset" w:sz="6" w:space="0" w:color="auto"/>
              <w:right w:val="outset" w:sz="6" w:space="0" w:color="auto"/>
            </w:tcBorders>
            <w:hideMark/>
          </w:tcPr>
          <w:p w14:paraId="55E57EB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EEPE</w:t>
            </w:r>
          </w:p>
        </w:tc>
        <w:tc>
          <w:tcPr>
            <w:tcW w:w="0" w:type="auto"/>
            <w:tcBorders>
              <w:top w:val="outset" w:sz="6" w:space="0" w:color="auto"/>
              <w:left w:val="outset" w:sz="6" w:space="0" w:color="auto"/>
              <w:bottom w:val="outset" w:sz="6" w:space="0" w:color="auto"/>
              <w:right w:val="outset" w:sz="6" w:space="0" w:color="auto"/>
            </w:tcBorders>
            <w:hideMark/>
          </w:tcPr>
          <w:p w14:paraId="603C139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EEPE în condiții de criză</w:t>
            </w:r>
          </w:p>
        </w:tc>
        <w:tc>
          <w:tcPr>
            <w:tcW w:w="0" w:type="auto"/>
            <w:tcBorders>
              <w:top w:val="outset" w:sz="6" w:space="0" w:color="auto"/>
              <w:left w:val="outset" w:sz="6" w:space="0" w:color="auto"/>
              <w:bottom w:val="outset" w:sz="6" w:space="0" w:color="auto"/>
              <w:right w:val="outset" w:sz="6" w:space="0" w:color="auto"/>
            </w:tcBorders>
            <w:hideMark/>
          </w:tcPr>
          <w:p w14:paraId="7BC9710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VALOAREA EXPUNERII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1470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p>
        </w:tc>
      </w:tr>
      <w:tr w:rsidR="0063266F" w:rsidRPr="0063266F" w14:paraId="767968E6" w14:textId="77777777" w:rsidTr="0092697A">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518D823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3CCA43E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0010</w:t>
            </w:r>
          </w:p>
        </w:tc>
        <w:tc>
          <w:tcPr>
            <w:tcW w:w="0" w:type="auto"/>
            <w:tcBorders>
              <w:top w:val="outset" w:sz="6" w:space="0" w:color="auto"/>
              <w:left w:val="outset" w:sz="6" w:space="0" w:color="auto"/>
              <w:bottom w:val="outset" w:sz="6" w:space="0" w:color="auto"/>
              <w:right w:val="outset" w:sz="6" w:space="0" w:color="auto"/>
            </w:tcBorders>
            <w:hideMark/>
          </w:tcPr>
          <w:p w14:paraId="369C351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0020</w:t>
            </w:r>
          </w:p>
        </w:tc>
        <w:tc>
          <w:tcPr>
            <w:tcW w:w="0" w:type="auto"/>
            <w:tcBorders>
              <w:top w:val="outset" w:sz="6" w:space="0" w:color="auto"/>
              <w:left w:val="outset" w:sz="6" w:space="0" w:color="auto"/>
              <w:bottom w:val="outset" w:sz="6" w:space="0" w:color="auto"/>
              <w:right w:val="outset" w:sz="6" w:space="0" w:color="auto"/>
            </w:tcBorders>
            <w:hideMark/>
          </w:tcPr>
          <w:p w14:paraId="21AE497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0030</w:t>
            </w:r>
          </w:p>
        </w:tc>
        <w:tc>
          <w:tcPr>
            <w:tcW w:w="0" w:type="auto"/>
            <w:tcBorders>
              <w:top w:val="outset" w:sz="6" w:space="0" w:color="auto"/>
              <w:left w:val="outset" w:sz="6" w:space="0" w:color="auto"/>
              <w:bottom w:val="outset" w:sz="6" w:space="0" w:color="auto"/>
              <w:right w:val="outset" w:sz="6" w:space="0" w:color="auto"/>
            </w:tcBorders>
            <w:hideMark/>
          </w:tcPr>
          <w:p w14:paraId="364623D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0040</w:t>
            </w:r>
          </w:p>
        </w:tc>
        <w:tc>
          <w:tcPr>
            <w:tcW w:w="0" w:type="auto"/>
            <w:tcBorders>
              <w:top w:val="outset" w:sz="6" w:space="0" w:color="auto"/>
              <w:left w:val="outset" w:sz="6" w:space="0" w:color="auto"/>
              <w:bottom w:val="outset" w:sz="6" w:space="0" w:color="auto"/>
              <w:right w:val="outset" w:sz="6" w:space="0" w:color="auto"/>
            </w:tcBorders>
            <w:hideMark/>
          </w:tcPr>
          <w:p w14:paraId="3BD9CA5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0050</w:t>
            </w:r>
          </w:p>
        </w:tc>
        <w:tc>
          <w:tcPr>
            <w:tcW w:w="0" w:type="auto"/>
            <w:tcBorders>
              <w:top w:val="outset" w:sz="6" w:space="0" w:color="auto"/>
              <w:left w:val="outset" w:sz="6" w:space="0" w:color="auto"/>
              <w:bottom w:val="outset" w:sz="6" w:space="0" w:color="auto"/>
              <w:right w:val="outset" w:sz="6" w:space="0" w:color="auto"/>
            </w:tcBorders>
            <w:hideMark/>
          </w:tcPr>
          <w:p w14:paraId="2D355B21"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0060</w:t>
            </w:r>
          </w:p>
        </w:tc>
        <w:tc>
          <w:tcPr>
            <w:tcW w:w="0" w:type="auto"/>
            <w:tcBorders>
              <w:top w:val="outset" w:sz="6" w:space="0" w:color="auto"/>
              <w:left w:val="outset" w:sz="6" w:space="0" w:color="auto"/>
              <w:bottom w:val="outset" w:sz="6" w:space="0" w:color="auto"/>
              <w:right w:val="outset" w:sz="6" w:space="0" w:color="auto"/>
            </w:tcBorders>
            <w:hideMark/>
          </w:tcPr>
          <w:p w14:paraId="72F5D8C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0070</w:t>
            </w:r>
          </w:p>
        </w:tc>
        <w:tc>
          <w:tcPr>
            <w:tcW w:w="0" w:type="auto"/>
            <w:tcBorders>
              <w:top w:val="outset" w:sz="6" w:space="0" w:color="auto"/>
              <w:left w:val="outset" w:sz="6" w:space="0" w:color="auto"/>
              <w:bottom w:val="outset" w:sz="6" w:space="0" w:color="auto"/>
              <w:right w:val="outset" w:sz="6" w:space="0" w:color="auto"/>
            </w:tcBorders>
            <w:hideMark/>
          </w:tcPr>
          <w:p w14:paraId="5C8B2C2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0080</w:t>
            </w:r>
          </w:p>
        </w:tc>
        <w:tc>
          <w:tcPr>
            <w:tcW w:w="0" w:type="auto"/>
            <w:tcBorders>
              <w:top w:val="outset" w:sz="6" w:space="0" w:color="auto"/>
              <w:left w:val="outset" w:sz="6" w:space="0" w:color="auto"/>
              <w:bottom w:val="outset" w:sz="6" w:space="0" w:color="auto"/>
              <w:right w:val="outset" w:sz="6" w:space="0" w:color="auto"/>
            </w:tcBorders>
            <w:hideMark/>
          </w:tcPr>
          <w:p w14:paraId="622AB65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0090</w:t>
            </w:r>
          </w:p>
        </w:tc>
        <w:tc>
          <w:tcPr>
            <w:tcW w:w="0" w:type="auto"/>
            <w:tcBorders>
              <w:top w:val="outset" w:sz="6" w:space="0" w:color="auto"/>
              <w:left w:val="outset" w:sz="6" w:space="0" w:color="auto"/>
              <w:bottom w:val="outset" w:sz="6" w:space="0" w:color="auto"/>
              <w:right w:val="outset" w:sz="6" w:space="0" w:color="auto"/>
            </w:tcBorders>
            <w:hideMark/>
          </w:tcPr>
          <w:p w14:paraId="1BA28C2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0100</w:t>
            </w:r>
          </w:p>
        </w:tc>
        <w:tc>
          <w:tcPr>
            <w:tcW w:w="0" w:type="auto"/>
            <w:tcBorders>
              <w:top w:val="outset" w:sz="6" w:space="0" w:color="auto"/>
              <w:left w:val="outset" w:sz="6" w:space="0" w:color="auto"/>
              <w:bottom w:val="outset" w:sz="6" w:space="0" w:color="auto"/>
              <w:right w:val="outset" w:sz="6" w:space="0" w:color="auto"/>
            </w:tcBorders>
            <w:hideMark/>
          </w:tcPr>
          <w:p w14:paraId="45E6F4B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0110</w:t>
            </w:r>
          </w:p>
        </w:tc>
        <w:tc>
          <w:tcPr>
            <w:tcW w:w="0" w:type="auto"/>
            <w:tcBorders>
              <w:top w:val="outset" w:sz="6" w:space="0" w:color="auto"/>
              <w:left w:val="outset" w:sz="6" w:space="0" w:color="auto"/>
              <w:bottom w:val="outset" w:sz="6" w:space="0" w:color="auto"/>
              <w:right w:val="outset" w:sz="6" w:space="0" w:color="auto"/>
            </w:tcBorders>
            <w:hideMark/>
          </w:tcPr>
          <w:p w14:paraId="48467D00"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0120</w:t>
            </w:r>
          </w:p>
        </w:tc>
        <w:tc>
          <w:tcPr>
            <w:tcW w:w="0" w:type="auto"/>
            <w:tcBorders>
              <w:top w:val="outset" w:sz="6" w:space="0" w:color="auto"/>
              <w:left w:val="outset" w:sz="6" w:space="0" w:color="auto"/>
              <w:bottom w:val="outset" w:sz="6" w:space="0" w:color="auto"/>
              <w:right w:val="outset" w:sz="6" w:space="0" w:color="auto"/>
            </w:tcBorders>
            <w:hideMark/>
          </w:tcPr>
          <w:p w14:paraId="53363A2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0130</w:t>
            </w:r>
          </w:p>
        </w:tc>
        <w:tc>
          <w:tcPr>
            <w:tcW w:w="0" w:type="auto"/>
            <w:tcBorders>
              <w:top w:val="outset" w:sz="6" w:space="0" w:color="auto"/>
              <w:left w:val="outset" w:sz="6" w:space="0" w:color="auto"/>
              <w:bottom w:val="outset" w:sz="6" w:space="0" w:color="auto"/>
              <w:right w:val="outset" w:sz="6" w:space="0" w:color="auto"/>
            </w:tcBorders>
            <w:hideMark/>
          </w:tcPr>
          <w:p w14:paraId="626192C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0140</w:t>
            </w:r>
          </w:p>
        </w:tc>
        <w:tc>
          <w:tcPr>
            <w:tcW w:w="0" w:type="auto"/>
            <w:tcBorders>
              <w:top w:val="outset" w:sz="6" w:space="0" w:color="auto"/>
              <w:left w:val="outset" w:sz="6" w:space="0" w:color="auto"/>
              <w:bottom w:val="outset" w:sz="6" w:space="0" w:color="auto"/>
              <w:right w:val="outset" w:sz="6" w:space="0" w:color="auto"/>
            </w:tcBorders>
            <w:hideMark/>
          </w:tcPr>
          <w:p w14:paraId="5448C75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0150</w:t>
            </w:r>
          </w:p>
        </w:tc>
        <w:tc>
          <w:tcPr>
            <w:tcW w:w="0" w:type="auto"/>
            <w:tcBorders>
              <w:top w:val="outset" w:sz="6" w:space="0" w:color="auto"/>
              <w:left w:val="outset" w:sz="6" w:space="0" w:color="auto"/>
              <w:bottom w:val="outset" w:sz="6" w:space="0" w:color="auto"/>
              <w:right w:val="outset" w:sz="6" w:space="0" w:color="auto"/>
            </w:tcBorders>
            <w:hideMark/>
          </w:tcPr>
          <w:p w14:paraId="07152A48"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0160</w:t>
            </w:r>
          </w:p>
        </w:tc>
        <w:tc>
          <w:tcPr>
            <w:tcW w:w="0" w:type="auto"/>
            <w:tcBorders>
              <w:top w:val="outset" w:sz="6" w:space="0" w:color="auto"/>
              <w:left w:val="outset" w:sz="6" w:space="0" w:color="auto"/>
              <w:bottom w:val="outset" w:sz="6" w:space="0" w:color="auto"/>
              <w:right w:val="outset" w:sz="6" w:space="0" w:color="auto"/>
            </w:tcBorders>
            <w:hideMark/>
          </w:tcPr>
          <w:p w14:paraId="5203CA6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0170</w:t>
            </w:r>
          </w:p>
        </w:tc>
      </w:tr>
      <w:tr w:rsidR="0063266F" w:rsidRPr="0063266F" w14:paraId="7BE4E369"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BA2D5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0010</w:t>
            </w:r>
          </w:p>
        </w:tc>
        <w:tc>
          <w:tcPr>
            <w:tcW w:w="0" w:type="auto"/>
            <w:gridSpan w:val="2"/>
            <w:tcBorders>
              <w:top w:val="outset" w:sz="6" w:space="0" w:color="auto"/>
              <w:left w:val="outset" w:sz="6" w:space="0" w:color="auto"/>
              <w:bottom w:val="outset" w:sz="6" w:space="0" w:color="auto"/>
              <w:right w:val="outset" w:sz="6" w:space="0" w:color="auto"/>
            </w:tcBorders>
            <w:hideMark/>
          </w:tcPr>
          <w:p w14:paraId="4369A70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TOTAL</w:t>
            </w:r>
          </w:p>
        </w:tc>
        <w:tc>
          <w:tcPr>
            <w:tcW w:w="0" w:type="auto"/>
            <w:tcBorders>
              <w:top w:val="outset" w:sz="6" w:space="0" w:color="auto"/>
              <w:left w:val="outset" w:sz="6" w:space="0" w:color="auto"/>
              <w:bottom w:val="outset" w:sz="6" w:space="0" w:color="auto"/>
              <w:right w:val="outset" w:sz="6" w:space="0" w:color="auto"/>
            </w:tcBorders>
            <w:hideMark/>
          </w:tcPr>
          <w:p w14:paraId="4739F4F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577626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006C58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ED3FFF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6107F1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1E8DB65"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D35681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4E70F41"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F40DC7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655E53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8476D1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730B35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25DF6D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9D359D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C2A6EB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2E7162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6490F8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63266F" w:rsidRPr="0063266F" w14:paraId="0D8CA5BF"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F536A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0020</w:t>
            </w:r>
          </w:p>
        </w:tc>
        <w:tc>
          <w:tcPr>
            <w:tcW w:w="0" w:type="auto"/>
            <w:gridSpan w:val="2"/>
            <w:tcBorders>
              <w:top w:val="outset" w:sz="6" w:space="0" w:color="auto"/>
              <w:left w:val="outset" w:sz="6" w:space="0" w:color="auto"/>
              <w:bottom w:val="outset" w:sz="6" w:space="0" w:color="auto"/>
              <w:right w:val="outset" w:sz="6" w:space="0" w:color="auto"/>
            </w:tcBorders>
            <w:hideMark/>
          </w:tcPr>
          <w:p w14:paraId="583E296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din care: Poziții expuse riscului specific de corelare defavorabilă (SWWR)</w:t>
            </w:r>
          </w:p>
        </w:tc>
        <w:tc>
          <w:tcPr>
            <w:tcW w:w="0" w:type="auto"/>
            <w:tcBorders>
              <w:top w:val="outset" w:sz="6" w:space="0" w:color="auto"/>
              <w:left w:val="outset" w:sz="6" w:space="0" w:color="auto"/>
              <w:bottom w:val="outset" w:sz="6" w:space="0" w:color="auto"/>
              <w:right w:val="outset" w:sz="6" w:space="0" w:color="auto"/>
            </w:tcBorders>
            <w:hideMark/>
          </w:tcPr>
          <w:p w14:paraId="63C6A5D0"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6D3F72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CBD5DC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7C431A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CB1A5A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62C537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D8B536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50C49D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379EE1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7AF9D2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72DC9B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2A09A25"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646526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2D45F3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856598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3B4D2D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B08D97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92697A" w:rsidRPr="0063266F" w14:paraId="49AB6E13"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7BF443C"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0030</w:t>
            </w:r>
          </w:p>
        </w:tc>
        <w:tc>
          <w:tcPr>
            <w:tcW w:w="0" w:type="auto"/>
            <w:gridSpan w:val="2"/>
            <w:tcBorders>
              <w:top w:val="outset" w:sz="6" w:space="0" w:color="auto"/>
              <w:left w:val="outset" w:sz="6" w:space="0" w:color="auto"/>
              <w:bottom w:val="outset" w:sz="6" w:space="0" w:color="auto"/>
              <w:right w:val="outset" w:sz="6" w:space="0" w:color="auto"/>
            </w:tcBorders>
            <w:hideMark/>
          </w:tcPr>
          <w:p w14:paraId="2FA9A650"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Seturi de compensare tratate în cadrul abordării standardizate CR</w:t>
            </w:r>
          </w:p>
        </w:tc>
        <w:tc>
          <w:tcPr>
            <w:tcW w:w="0" w:type="auto"/>
            <w:tcBorders>
              <w:top w:val="outset" w:sz="6" w:space="0" w:color="auto"/>
              <w:left w:val="outset" w:sz="6" w:space="0" w:color="auto"/>
              <w:bottom w:val="outset" w:sz="6" w:space="0" w:color="auto"/>
              <w:right w:val="outset" w:sz="6" w:space="0" w:color="auto"/>
            </w:tcBorders>
            <w:hideMark/>
          </w:tcPr>
          <w:p w14:paraId="2403CB0C" w14:textId="0D87C230" w:rsidR="0092697A"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p w14:paraId="1A5E0FD9" w14:textId="05414E1F"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2592C7EF" w14:textId="37B58E8B"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B0CD5F9" w14:textId="0EE18066"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6796323" w14:textId="2CEBEACF"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9DCF999" w14:textId="1F069612"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D605227" w14:textId="04C3493B"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33C677A" w14:textId="5834AE8B"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F5A8DD6"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000E66" w14:textId="69F52FA3"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D356015" w14:textId="79ACC114"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3B3D761" w14:textId="58BD8ABF"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55A5E3B" w14:textId="60B5DB95"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6DDEDE7" w14:textId="48A359E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AFC831F" w14:textId="0A8D3E61"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43F0BB0" w14:textId="0904E265"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1B02717" w14:textId="44EAACF5"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DD89A7D"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92697A" w:rsidRPr="0063266F" w14:paraId="5148AB0B"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AA9F60"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0040</w:t>
            </w:r>
          </w:p>
        </w:tc>
        <w:tc>
          <w:tcPr>
            <w:tcW w:w="0" w:type="auto"/>
            <w:gridSpan w:val="2"/>
            <w:tcBorders>
              <w:top w:val="outset" w:sz="6" w:space="0" w:color="auto"/>
              <w:left w:val="outset" w:sz="6" w:space="0" w:color="auto"/>
              <w:bottom w:val="outset" w:sz="6" w:space="0" w:color="auto"/>
              <w:right w:val="outset" w:sz="6" w:space="0" w:color="auto"/>
            </w:tcBorders>
            <w:hideMark/>
          </w:tcPr>
          <w:p w14:paraId="3CB102DD"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Seturi de compensare tratate în cadrul abordării CR IRB</w:t>
            </w:r>
          </w:p>
        </w:tc>
        <w:tc>
          <w:tcPr>
            <w:tcW w:w="0" w:type="auto"/>
            <w:tcBorders>
              <w:top w:val="outset" w:sz="6" w:space="0" w:color="auto"/>
              <w:left w:val="outset" w:sz="6" w:space="0" w:color="auto"/>
              <w:bottom w:val="outset" w:sz="6" w:space="0" w:color="auto"/>
              <w:right w:val="outset" w:sz="6" w:space="0" w:color="auto"/>
            </w:tcBorders>
            <w:hideMark/>
          </w:tcPr>
          <w:p w14:paraId="6DC79BB8" w14:textId="605025B1"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DADCDF8" w14:textId="2BF4924D"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FC35AC4" w14:textId="464CBE90"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47DE977" w14:textId="045FCAF2"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D727963" w14:textId="5D1D6ED4"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BA787E2" w14:textId="0619EAEC"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514B66D" w14:textId="02A5AE89"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D0441C">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6A75ED2"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DED756E" w14:textId="476C9058"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9BEE051" w14:textId="5FA45376"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AB057B9" w14:textId="3342CC92"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A2214F1" w14:textId="4A69565D"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88A5F5C" w14:textId="0C89DCDD"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F78FF00" w14:textId="50B1F760"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FDB6DC8" w14:textId="641C2DDC"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00F4FC6" w14:textId="0783DAE3"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A62901">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67428A9" w14:textId="77777777" w:rsidR="0092697A" w:rsidRPr="0063266F" w:rsidRDefault="0092697A" w:rsidP="0092697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721CEA" w:rsidRPr="0063266F" w14:paraId="596BED19"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D6A20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0050</w:t>
            </w:r>
          </w:p>
        </w:tc>
        <w:tc>
          <w:tcPr>
            <w:tcW w:w="0" w:type="auto"/>
            <w:vMerge w:val="restart"/>
            <w:tcBorders>
              <w:top w:val="outset" w:sz="6" w:space="0" w:color="auto"/>
              <w:left w:val="outset" w:sz="6" w:space="0" w:color="auto"/>
              <w:bottom w:val="outset" w:sz="6" w:space="0" w:color="auto"/>
              <w:right w:val="outset" w:sz="6" w:space="0" w:color="auto"/>
            </w:tcBorders>
            <w:hideMark/>
          </w:tcPr>
          <w:p w14:paraId="2413E3D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INSTRUMENTE FINANCIARE DERIVATE EXTRABURSIERE (OTC)</w:t>
            </w:r>
          </w:p>
        </w:tc>
        <w:tc>
          <w:tcPr>
            <w:tcW w:w="0" w:type="auto"/>
            <w:tcBorders>
              <w:top w:val="outset" w:sz="6" w:space="0" w:color="auto"/>
              <w:left w:val="outset" w:sz="6" w:space="0" w:color="auto"/>
              <w:bottom w:val="outset" w:sz="6" w:space="0" w:color="auto"/>
              <w:right w:val="outset" w:sz="6" w:space="0" w:color="auto"/>
            </w:tcBorders>
            <w:hideMark/>
          </w:tcPr>
          <w:p w14:paraId="2A190A4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RATA DOBÂNZII</w:t>
            </w:r>
          </w:p>
        </w:tc>
        <w:tc>
          <w:tcPr>
            <w:tcW w:w="0" w:type="auto"/>
            <w:tcBorders>
              <w:top w:val="outset" w:sz="6" w:space="0" w:color="auto"/>
              <w:left w:val="outset" w:sz="6" w:space="0" w:color="auto"/>
              <w:bottom w:val="outset" w:sz="6" w:space="0" w:color="auto"/>
              <w:right w:val="outset" w:sz="6" w:space="0" w:color="auto"/>
            </w:tcBorders>
            <w:hideMark/>
          </w:tcPr>
          <w:p w14:paraId="1DABDE5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57EAC2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79FB64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521892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2978D91" w14:textId="3F803FF5"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B1E927A" w14:textId="073EDBC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EE5F88A" w14:textId="6274E2D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77C82AA" w14:textId="6547123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EAD9BB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53BCFD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2A1377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DD960D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765E48F" w14:textId="63CA7F4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AFE3FD4" w14:textId="4C74AA2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6E387DA" w14:textId="5530E01D"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1DF75E3" w14:textId="1CF702E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4BA4813" w14:textId="121A91D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r>
      <w:tr w:rsidR="00721CEA" w:rsidRPr="0063266F" w14:paraId="39FC856F"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73BD0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0060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6E94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32CFB2F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SCHIMB VALUTAR</w:t>
            </w:r>
          </w:p>
        </w:tc>
        <w:tc>
          <w:tcPr>
            <w:tcW w:w="0" w:type="auto"/>
            <w:tcBorders>
              <w:top w:val="outset" w:sz="6" w:space="0" w:color="auto"/>
              <w:left w:val="outset" w:sz="6" w:space="0" w:color="auto"/>
              <w:bottom w:val="outset" w:sz="6" w:space="0" w:color="auto"/>
              <w:right w:val="outset" w:sz="6" w:space="0" w:color="auto"/>
            </w:tcBorders>
            <w:hideMark/>
          </w:tcPr>
          <w:p w14:paraId="6512733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FDB06F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0A7AAA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B4A3F2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A659263" w14:textId="606FF1E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5ADA3EC" w14:textId="6F6B02A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1768B46" w14:textId="663380D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BC9BDB1" w14:textId="1B65F845"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57F112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6C20DE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D9C907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A5E0F0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57245A5" w14:textId="29D729A1"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BE6B231" w14:textId="199DAD9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C4EE755" w14:textId="19B3B9F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A0D6014" w14:textId="381995A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E2B9B96" w14:textId="312F76D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r>
      <w:tr w:rsidR="00721CEA" w:rsidRPr="0063266F" w14:paraId="2D9D4DFD"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97D92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0070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72813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4ED4D35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RISCUL DE CREDIT</w:t>
            </w:r>
          </w:p>
        </w:tc>
        <w:tc>
          <w:tcPr>
            <w:tcW w:w="0" w:type="auto"/>
            <w:tcBorders>
              <w:top w:val="outset" w:sz="6" w:space="0" w:color="auto"/>
              <w:left w:val="outset" w:sz="6" w:space="0" w:color="auto"/>
              <w:bottom w:val="outset" w:sz="6" w:space="0" w:color="auto"/>
              <w:right w:val="outset" w:sz="6" w:space="0" w:color="auto"/>
            </w:tcBorders>
            <w:hideMark/>
          </w:tcPr>
          <w:p w14:paraId="55BD2DD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5954F0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C058DE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C224A0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A800B8D" w14:textId="3FAD64D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D47DB7F" w14:textId="3B91506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8BC3E41" w14:textId="0621787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8ACF00D" w14:textId="310D0134"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D81CB2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75CA73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8879411"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44814A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C4D71FC" w14:textId="3A6EBE0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21A9B41" w14:textId="6578B85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1C2C3C3" w14:textId="2E61C0D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7DCDDB1" w14:textId="457580D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F319E92" w14:textId="7739FFE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r>
      <w:tr w:rsidR="00721CEA" w:rsidRPr="0063266F" w14:paraId="7AC6F6C1"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6C59BA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0080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05C9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511CABF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TITLURI DE CAPITAL</w:t>
            </w:r>
          </w:p>
        </w:tc>
        <w:tc>
          <w:tcPr>
            <w:tcW w:w="0" w:type="auto"/>
            <w:tcBorders>
              <w:top w:val="outset" w:sz="6" w:space="0" w:color="auto"/>
              <w:left w:val="outset" w:sz="6" w:space="0" w:color="auto"/>
              <w:bottom w:val="outset" w:sz="6" w:space="0" w:color="auto"/>
              <w:right w:val="outset" w:sz="6" w:space="0" w:color="auto"/>
            </w:tcBorders>
            <w:hideMark/>
          </w:tcPr>
          <w:p w14:paraId="53FD71B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D00CE5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2F92E1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C6AB2B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4575924" w14:textId="5273BA5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603B688" w14:textId="0ED8214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77E745E" w14:textId="6291E69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94328BD" w14:textId="5D12FEB1"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07EDEC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E349B4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336EF9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D91DE5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00BF785" w14:textId="4EB4188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623652F" w14:textId="74417F75"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6ED9AF0" w14:textId="1B57EE6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45D9B03" w14:textId="0778608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610BA46" w14:textId="4499AC8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r>
      <w:tr w:rsidR="00721CEA" w:rsidRPr="0063266F" w14:paraId="47EC6DF1"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F5368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0090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9F95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621E603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MĂRFURI</w:t>
            </w:r>
          </w:p>
        </w:tc>
        <w:tc>
          <w:tcPr>
            <w:tcW w:w="0" w:type="auto"/>
            <w:tcBorders>
              <w:top w:val="outset" w:sz="6" w:space="0" w:color="auto"/>
              <w:left w:val="outset" w:sz="6" w:space="0" w:color="auto"/>
              <w:bottom w:val="outset" w:sz="6" w:space="0" w:color="auto"/>
              <w:right w:val="outset" w:sz="6" w:space="0" w:color="auto"/>
            </w:tcBorders>
            <w:hideMark/>
          </w:tcPr>
          <w:p w14:paraId="425DAB8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E8ADF9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0B18E5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6AF30B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9ECDFC1" w14:textId="3ED962E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F50D1F2" w14:textId="4930092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A92FACA" w14:textId="1CDCA78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3AC1B54" w14:textId="6E2BEC6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CA160C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60A5E2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6C9D56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80DB4B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0DA2BC5" w14:textId="2EDBAF8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CCDD7E4" w14:textId="6165678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FE02FEE" w14:textId="1BF8D864"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69B78BB" w14:textId="370AC7C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5736B69" w14:textId="21E3C55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r>
      <w:tr w:rsidR="00721CEA" w:rsidRPr="0063266F" w14:paraId="39BCE8EB"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42856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lastRenderedPageBreak/>
              <w:t>0100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03910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7EDEF17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ALTELE</w:t>
            </w:r>
          </w:p>
        </w:tc>
        <w:tc>
          <w:tcPr>
            <w:tcW w:w="0" w:type="auto"/>
            <w:tcBorders>
              <w:top w:val="outset" w:sz="6" w:space="0" w:color="auto"/>
              <w:left w:val="outset" w:sz="6" w:space="0" w:color="auto"/>
              <w:bottom w:val="outset" w:sz="6" w:space="0" w:color="auto"/>
              <w:right w:val="outset" w:sz="6" w:space="0" w:color="auto"/>
            </w:tcBorders>
            <w:hideMark/>
          </w:tcPr>
          <w:p w14:paraId="49E21FB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2E8C12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647863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F4753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D40FD1E" w14:textId="0A931EF1"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13B4EC6" w14:textId="62F2051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B49EAE8" w14:textId="5E93F801"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DC58C31" w14:textId="5B78807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292623">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E9FF95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A2D214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0633E4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A58B8D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8B87097" w14:textId="7C13D46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6C43230" w14:textId="68E59C2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FC63368" w14:textId="6A80284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1AED9B3" w14:textId="5E79A28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BE2755A" w14:textId="5DADEF3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F6143B">
              <w:rPr>
                <w:rFonts w:ascii="Times New Roman" w:eastAsia="Times New Roman" w:hAnsi="Times New Roman"/>
                <w:b/>
                <w:bCs/>
                <w:sz w:val="16"/>
                <w:szCs w:val="16"/>
                <w:lang w:val="ro-MD" w:eastAsia="ro-MD"/>
              </w:rPr>
              <w:t>X</w:t>
            </w:r>
          </w:p>
        </w:tc>
      </w:tr>
      <w:tr w:rsidR="0063266F" w:rsidRPr="0063266F" w14:paraId="7315DDEA"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40568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43C2F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7C9A923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TOTAL</w:t>
            </w:r>
          </w:p>
        </w:tc>
        <w:tc>
          <w:tcPr>
            <w:tcW w:w="0" w:type="auto"/>
            <w:tcBorders>
              <w:top w:val="outset" w:sz="6" w:space="0" w:color="auto"/>
              <w:left w:val="outset" w:sz="6" w:space="0" w:color="auto"/>
              <w:bottom w:val="outset" w:sz="6" w:space="0" w:color="auto"/>
              <w:right w:val="outset" w:sz="6" w:space="0" w:color="auto"/>
            </w:tcBorders>
            <w:hideMark/>
          </w:tcPr>
          <w:p w14:paraId="50E7E25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AE3AB9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B3A238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071FF6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6115C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78E1018"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00C529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3C95DF1"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F25E6C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C12597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7003FB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F9A375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A4AAE5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E104635"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16234F8"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F97068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FE158B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721CEA" w:rsidRPr="0063266F" w14:paraId="5087F178"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EF4E0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0120</w:t>
            </w:r>
          </w:p>
        </w:tc>
        <w:tc>
          <w:tcPr>
            <w:tcW w:w="0" w:type="auto"/>
            <w:vMerge w:val="restart"/>
            <w:tcBorders>
              <w:top w:val="outset" w:sz="6" w:space="0" w:color="auto"/>
              <w:left w:val="outset" w:sz="6" w:space="0" w:color="auto"/>
              <w:bottom w:val="outset" w:sz="6" w:space="0" w:color="auto"/>
              <w:right w:val="outset" w:sz="6" w:space="0" w:color="auto"/>
            </w:tcBorders>
            <w:hideMark/>
          </w:tcPr>
          <w:p w14:paraId="7F90105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INSTRUMENTE FINANCIARE DERIVATE TRANZACȚIONATE LA BURSĂ</w:t>
            </w:r>
          </w:p>
        </w:tc>
        <w:tc>
          <w:tcPr>
            <w:tcW w:w="0" w:type="auto"/>
            <w:tcBorders>
              <w:top w:val="outset" w:sz="6" w:space="0" w:color="auto"/>
              <w:left w:val="outset" w:sz="6" w:space="0" w:color="auto"/>
              <w:bottom w:val="outset" w:sz="6" w:space="0" w:color="auto"/>
              <w:right w:val="outset" w:sz="6" w:space="0" w:color="auto"/>
            </w:tcBorders>
            <w:hideMark/>
          </w:tcPr>
          <w:p w14:paraId="54D0D31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RATA DOBÂNZII</w:t>
            </w:r>
          </w:p>
        </w:tc>
        <w:tc>
          <w:tcPr>
            <w:tcW w:w="0" w:type="auto"/>
            <w:tcBorders>
              <w:top w:val="outset" w:sz="6" w:space="0" w:color="auto"/>
              <w:left w:val="outset" w:sz="6" w:space="0" w:color="auto"/>
              <w:bottom w:val="outset" w:sz="6" w:space="0" w:color="auto"/>
              <w:right w:val="outset" w:sz="6" w:space="0" w:color="auto"/>
            </w:tcBorders>
            <w:hideMark/>
          </w:tcPr>
          <w:p w14:paraId="6A3F1DC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2654D6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3565B0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2EEFEC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5AFD21C" w14:textId="149B0BF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51C4528" w14:textId="580517C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895BFDB" w14:textId="4160F08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3EE3AD5" w14:textId="16F962F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553C40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994721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EEAFBD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7CBFBD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78A0CD3" w14:textId="3A0586E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61AD5B0" w14:textId="3B21F61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E84B561" w14:textId="09119A8D"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42F080E" w14:textId="0345C5B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B54D54F" w14:textId="4547E5D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r>
      <w:tr w:rsidR="00721CEA" w:rsidRPr="0063266F" w14:paraId="08346752"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47642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0130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DA2B0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1FB14C8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SCHIMB VALUTAR</w:t>
            </w:r>
          </w:p>
        </w:tc>
        <w:tc>
          <w:tcPr>
            <w:tcW w:w="0" w:type="auto"/>
            <w:tcBorders>
              <w:top w:val="outset" w:sz="6" w:space="0" w:color="auto"/>
              <w:left w:val="outset" w:sz="6" w:space="0" w:color="auto"/>
              <w:bottom w:val="outset" w:sz="6" w:space="0" w:color="auto"/>
              <w:right w:val="outset" w:sz="6" w:space="0" w:color="auto"/>
            </w:tcBorders>
            <w:hideMark/>
          </w:tcPr>
          <w:p w14:paraId="6FD1146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309ADC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55D9CC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353D861"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2A0DE86" w14:textId="652C8EF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08599FE" w14:textId="42B3143D"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0715A8D" w14:textId="3A119F54"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7AB8C52" w14:textId="04DD04D5"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B32F48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DAB86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DE1227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F3B0A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FCCE1E4" w14:textId="3134556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202BEF9" w14:textId="4A248DA6"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E651373" w14:textId="7EEC3884"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6A7F713" w14:textId="2A02CD8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4BE6BA5" w14:textId="67E8E076"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r>
      <w:tr w:rsidR="00721CEA" w:rsidRPr="0063266F" w14:paraId="1FDE483C"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6C681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0140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30AA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7B1BCA7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RISCUL DE CREDIT</w:t>
            </w:r>
          </w:p>
        </w:tc>
        <w:tc>
          <w:tcPr>
            <w:tcW w:w="0" w:type="auto"/>
            <w:tcBorders>
              <w:top w:val="outset" w:sz="6" w:space="0" w:color="auto"/>
              <w:left w:val="outset" w:sz="6" w:space="0" w:color="auto"/>
              <w:bottom w:val="outset" w:sz="6" w:space="0" w:color="auto"/>
              <w:right w:val="outset" w:sz="6" w:space="0" w:color="auto"/>
            </w:tcBorders>
            <w:hideMark/>
          </w:tcPr>
          <w:p w14:paraId="7433C48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1071BA1"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8BBA5F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1DAAA3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CC172EF" w14:textId="1193119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46326B0" w14:textId="3867314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ACFE049" w14:textId="75C0B54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3DC531F" w14:textId="143922E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66D96D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53F9F7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4D6C7B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EB9A07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24E946E" w14:textId="01237E5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BA12291" w14:textId="78FA8F6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FB7F003" w14:textId="2775DBF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E7F8D09" w14:textId="0856D4E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E528C54" w14:textId="24618E7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r>
      <w:tr w:rsidR="00721CEA" w:rsidRPr="0063266F" w14:paraId="0A79DAB5"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D85F7D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0150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81EF5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1EC7963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TITLURI DE CAPITAL</w:t>
            </w:r>
          </w:p>
        </w:tc>
        <w:tc>
          <w:tcPr>
            <w:tcW w:w="0" w:type="auto"/>
            <w:tcBorders>
              <w:top w:val="outset" w:sz="6" w:space="0" w:color="auto"/>
              <w:left w:val="outset" w:sz="6" w:space="0" w:color="auto"/>
              <w:bottom w:val="outset" w:sz="6" w:space="0" w:color="auto"/>
              <w:right w:val="outset" w:sz="6" w:space="0" w:color="auto"/>
            </w:tcBorders>
            <w:hideMark/>
          </w:tcPr>
          <w:p w14:paraId="69DAFCB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11D196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46424A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0DE5F1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DF332C6" w14:textId="3008566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5EFB6F6" w14:textId="08202EB6"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84ADDD2" w14:textId="20B7FE9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B2CB50E" w14:textId="598DC21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D2AA5E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82BD4F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495716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42C515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3383C2E" w14:textId="3615153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F69B3E9" w14:textId="6C1FC394"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527CD95" w14:textId="506999E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306A21A" w14:textId="2DB30EA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085722C" w14:textId="2FFEF23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r>
      <w:tr w:rsidR="00721CEA" w:rsidRPr="0063266F" w14:paraId="671A46CC"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C7F84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0160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8C307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5E2CA83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MĂRFURI</w:t>
            </w:r>
          </w:p>
        </w:tc>
        <w:tc>
          <w:tcPr>
            <w:tcW w:w="0" w:type="auto"/>
            <w:tcBorders>
              <w:top w:val="outset" w:sz="6" w:space="0" w:color="auto"/>
              <w:left w:val="outset" w:sz="6" w:space="0" w:color="auto"/>
              <w:bottom w:val="outset" w:sz="6" w:space="0" w:color="auto"/>
              <w:right w:val="outset" w:sz="6" w:space="0" w:color="auto"/>
            </w:tcBorders>
            <w:hideMark/>
          </w:tcPr>
          <w:p w14:paraId="723D1A8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D302FE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CAB3A1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FE0578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C8AA159" w14:textId="355E3A0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D5C9BDE" w14:textId="5B13005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4D44088" w14:textId="4570AF56"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DBC73AD" w14:textId="1EF82645"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1AE9E9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3080D6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6F6375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EB64DD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2D5ECC7" w14:textId="43C173C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3E971CD" w14:textId="040D15BD"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DBF8156" w14:textId="6F1D316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6D1C577" w14:textId="7101DAB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8913E93" w14:textId="6C00B5E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r>
      <w:tr w:rsidR="00721CEA" w:rsidRPr="0063266F" w14:paraId="6F2434BC"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1ADF31"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0170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147E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6660080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ALTELE</w:t>
            </w:r>
          </w:p>
        </w:tc>
        <w:tc>
          <w:tcPr>
            <w:tcW w:w="0" w:type="auto"/>
            <w:tcBorders>
              <w:top w:val="outset" w:sz="6" w:space="0" w:color="auto"/>
              <w:left w:val="outset" w:sz="6" w:space="0" w:color="auto"/>
              <w:bottom w:val="outset" w:sz="6" w:space="0" w:color="auto"/>
              <w:right w:val="outset" w:sz="6" w:space="0" w:color="auto"/>
            </w:tcBorders>
            <w:hideMark/>
          </w:tcPr>
          <w:p w14:paraId="0D20439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9CEC6C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ACE44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FBF9BFE"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4D02B53" w14:textId="4A877E9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11AF702" w14:textId="3CE9E98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282B1C4" w14:textId="0A6C669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AEA5BDB" w14:textId="3D64583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4506EB">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BD2D9F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3012F41"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F7E858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3D4D59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71219EF" w14:textId="4DCEABB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C799BC5" w14:textId="12B4CF1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059CC61" w14:textId="1BEE00F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00269B9" w14:textId="4D5D72C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79EB8CD" w14:textId="76B6E79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CB3864">
              <w:rPr>
                <w:rFonts w:ascii="Times New Roman" w:eastAsia="Times New Roman" w:hAnsi="Times New Roman"/>
                <w:b/>
                <w:bCs/>
                <w:sz w:val="16"/>
                <w:szCs w:val="16"/>
                <w:lang w:val="ro-MD" w:eastAsia="ro-MD"/>
              </w:rPr>
              <w:t>X</w:t>
            </w:r>
          </w:p>
        </w:tc>
      </w:tr>
      <w:tr w:rsidR="0063266F" w:rsidRPr="0063266F" w14:paraId="0E126DDC"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B080D3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0180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EF55E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1EC0AE0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TOTAL</w:t>
            </w:r>
          </w:p>
        </w:tc>
        <w:tc>
          <w:tcPr>
            <w:tcW w:w="0" w:type="auto"/>
            <w:tcBorders>
              <w:top w:val="outset" w:sz="6" w:space="0" w:color="auto"/>
              <w:left w:val="outset" w:sz="6" w:space="0" w:color="auto"/>
              <w:bottom w:val="outset" w:sz="6" w:space="0" w:color="auto"/>
              <w:right w:val="outset" w:sz="6" w:space="0" w:color="auto"/>
            </w:tcBorders>
            <w:hideMark/>
          </w:tcPr>
          <w:p w14:paraId="60E22F11"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034932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BFE92F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059E0D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3140F7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3A152B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EF0240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DA40F8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9F5150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A35471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8F6615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F00B11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897074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4FE86D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388608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1EB837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31E579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721CEA" w:rsidRPr="0063266F" w14:paraId="14849C82"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0D410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0190</w:t>
            </w:r>
          </w:p>
        </w:tc>
        <w:tc>
          <w:tcPr>
            <w:tcW w:w="0" w:type="auto"/>
            <w:vMerge w:val="restart"/>
            <w:tcBorders>
              <w:top w:val="outset" w:sz="6" w:space="0" w:color="auto"/>
              <w:left w:val="outset" w:sz="6" w:space="0" w:color="auto"/>
              <w:bottom w:val="outset" w:sz="6" w:space="0" w:color="auto"/>
              <w:right w:val="outset" w:sz="6" w:space="0" w:color="auto"/>
            </w:tcBorders>
            <w:hideMark/>
          </w:tcPr>
          <w:p w14:paraId="3B84748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OPERAȚIUNI DE FINANȚARE PRIN INSTRUMENTE FINANCIARE</w:t>
            </w:r>
          </w:p>
        </w:tc>
        <w:tc>
          <w:tcPr>
            <w:tcW w:w="0" w:type="auto"/>
            <w:tcBorders>
              <w:top w:val="outset" w:sz="6" w:space="0" w:color="auto"/>
              <w:left w:val="outset" w:sz="6" w:space="0" w:color="auto"/>
              <w:bottom w:val="outset" w:sz="6" w:space="0" w:color="auto"/>
              <w:right w:val="outset" w:sz="6" w:space="0" w:color="auto"/>
            </w:tcBorders>
            <w:hideMark/>
          </w:tcPr>
          <w:p w14:paraId="6377F1F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INSTRUMENT-SUPORT - OBLIGAȚIUNI</w:t>
            </w:r>
          </w:p>
        </w:tc>
        <w:tc>
          <w:tcPr>
            <w:tcW w:w="0" w:type="auto"/>
            <w:tcBorders>
              <w:top w:val="outset" w:sz="6" w:space="0" w:color="auto"/>
              <w:left w:val="outset" w:sz="6" w:space="0" w:color="auto"/>
              <w:bottom w:val="outset" w:sz="6" w:space="0" w:color="auto"/>
              <w:right w:val="outset" w:sz="6" w:space="0" w:color="auto"/>
            </w:tcBorders>
            <w:hideMark/>
          </w:tcPr>
          <w:p w14:paraId="0B8A085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96EBE4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885BCD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DAAA69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6C72125" w14:textId="352EA472"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04F33D3" w14:textId="15A1C3C6"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9840603" w14:textId="61BFD18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48E76B58" w14:textId="3F832D66"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10DE908"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DB1BE7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6E56825"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9D95020"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E398B0" w14:textId="58F7CFD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6659990" w14:textId="023F7F90"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2C10C71" w14:textId="046A3BC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30730CE" w14:textId="4835EFE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5E81BEF" w14:textId="0ACFC69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r>
      <w:tr w:rsidR="00721CEA" w:rsidRPr="0063266F" w14:paraId="194BECE7"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74E44B"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6EC8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788C1A34"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INSTRUMENT-SUPORT - TITLURI DE CAPITAL</w:t>
            </w:r>
          </w:p>
        </w:tc>
        <w:tc>
          <w:tcPr>
            <w:tcW w:w="0" w:type="auto"/>
            <w:tcBorders>
              <w:top w:val="outset" w:sz="6" w:space="0" w:color="auto"/>
              <w:left w:val="outset" w:sz="6" w:space="0" w:color="auto"/>
              <w:bottom w:val="outset" w:sz="6" w:space="0" w:color="auto"/>
              <w:right w:val="outset" w:sz="6" w:space="0" w:color="auto"/>
            </w:tcBorders>
            <w:hideMark/>
          </w:tcPr>
          <w:p w14:paraId="31D63B1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2A4F6E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DA011A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0D2B79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EDA3755" w14:textId="7368232E"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4898E0C" w14:textId="2C1AC85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C1B37DA" w14:textId="1592646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B3A89B2" w14:textId="68D08733"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FC17A43"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C7C14E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F3B0DC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78D6589"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67D2079" w14:textId="15BE374C"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953846A" w14:textId="749B23F9"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40BDB22" w14:textId="3288C44B"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5E26E50" w14:textId="0882C3F4"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AAEA70F" w14:textId="7D8AAFCA"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r>
      <w:tr w:rsidR="00721CEA" w:rsidRPr="0063266F" w14:paraId="41F0A324"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CC168A"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0210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5D97"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30D818D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INSTRUMENT-SUPORT - ALTELE</w:t>
            </w:r>
          </w:p>
        </w:tc>
        <w:tc>
          <w:tcPr>
            <w:tcW w:w="0" w:type="auto"/>
            <w:tcBorders>
              <w:top w:val="outset" w:sz="6" w:space="0" w:color="auto"/>
              <w:left w:val="outset" w:sz="6" w:space="0" w:color="auto"/>
              <w:bottom w:val="outset" w:sz="6" w:space="0" w:color="auto"/>
              <w:right w:val="outset" w:sz="6" w:space="0" w:color="auto"/>
            </w:tcBorders>
            <w:hideMark/>
          </w:tcPr>
          <w:p w14:paraId="6D3D9F4F"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158FA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635A65C"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33BC80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7767024" w14:textId="7D7818C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5B8F19D" w14:textId="7FDCE91F"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319FA63" w14:textId="733DE0B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06A78674" w14:textId="78BEDD9D"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931D26">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3DDC57D"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DEE32D6"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621213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00352C2" w14:textId="7777777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A8A9CEB" w14:textId="10B5C197"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2B29EF1" w14:textId="2865AAF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2988545D" w14:textId="657BFD41"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E19369E" w14:textId="00FEE79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8514C80" w14:textId="6A94B6A8" w:rsidR="00721CEA" w:rsidRPr="0063266F" w:rsidRDefault="00721CEA" w:rsidP="00721CEA">
            <w:pPr>
              <w:spacing w:before="100" w:beforeAutospacing="1" w:after="100" w:afterAutospacing="1" w:line="240" w:lineRule="auto"/>
              <w:jc w:val="center"/>
              <w:rPr>
                <w:rFonts w:ascii="Times New Roman" w:eastAsia="Times New Roman" w:hAnsi="Times New Roman"/>
                <w:b/>
                <w:bCs/>
                <w:sz w:val="16"/>
                <w:szCs w:val="16"/>
                <w:lang w:val="ro-MD" w:eastAsia="ro-MD"/>
              </w:rPr>
            </w:pPr>
            <w:r w:rsidRPr="0030216D">
              <w:rPr>
                <w:rFonts w:ascii="Times New Roman" w:eastAsia="Times New Roman" w:hAnsi="Times New Roman"/>
                <w:b/>
                <w:bCs/>
                <w:sz w:val="16"/>
                <w:szCs w:val="16"/>
                <w:lang w:val="ro-MD" w:eastAsia="ro-MD"/>
              </w:rPr>
              <w:t>X</w:t>
            </w:r>
          </w:p>
        </w:tc>
      </w:tr>
      <w:tr w:rsidR="0063266F" w:rsidRPr="0063266F" w14:paraId="31C4BE17"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AF715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0220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9C31E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7334660D"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TOTAL</w:t>
            </w:r>
          </w:p>
        </w:tc>
        <w:tc>
          <w:tcPr>
            <w:tcW w:w="0" w:type="auto"/>
            <w:tcBorders>
              <w:top w:val="outset" w:sz="6" w:space="0" w:color="auto"/>
              <w:left w:val="outset" w:sz="6" w:space="0" w:color="auto"/>
              <w:bottom w:val="outset" w:sz="6" w:space="0" w:color="auto"/>
              <w:right w:val="outset" w:sz="6" w:space="0" w:color="auto"/>
            </w:tcBorders>
            <w:hideMark/>
          </w:tcPr>
          <w:p w14:paraId="3C3C04D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591CF1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5C3A225"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D301CA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9C87A9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B134AE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E2DFA5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4E94400"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3E2ABF6"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9EBCED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66BCD9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BB543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D9A1EC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9B10F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3E652F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60A4838"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3814870"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r w:rsidR="007F3A26" w:rsidRPr="0063266F" w14:paraId="77ABEFE8" w14:textId="77777777" w:rsidTr="009269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BD442E"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0230</w:t>
            </w:r>
          </w:p>
        </w:tc>
        <w:tc>
          <w:tcPr>
            <w:tcW w:w="0" w:type="auto"/>
            <w:gridSpan w:val="2"/>
            <w:tcBorders>
              <w:top w:val="outset" w:sz="6" w:space="0" w:color="auto"/>
              <w:left w:val="outset" w:sz="6" w:space="0" w:color="auto"/>
              <w:bottom w:val="outset" w:sz="6" w:space="0" w:color="auto"/>
              <w:right w:val="outset" w:sz="6" w:space="0" w:color="auto"/>
            </w:tcBorders>
            <w:hideMark/>
          </w:tcPr>
          <w:p w14:paraId="6EED920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SETURI DE COMPENSARE CONTRACTUALĂ ÎNTRE PRODUSE DIFERITE</w:t>
            </w:r>
          </w:p>
        </w:tc>
        <w:tc>
          <w:tcPr>
            <w:tcW w:w="0" w:type="auto"/>
            <w:tcBorders>
              <w:top w:val="outset" w:sz="6" w:space="0" w:color="auto"/>
              <w:left w:val="outset" w:sz="6" w:space="0" w:color="auto"/>
              <w:bottom w:val="outset" w:sz="6" w:space="0" w:color="auto"/>
              <w:right w:val="outset" w:sz="6" w:space="0" w:color="auto"/>
            </w:tcBorders>
            <w:hideMark/>
          </w:tcPr>
          <w:p w14:paraId="2B07A69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F8E50C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1BEF541"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5D3B992"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682F2B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8A6977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A0EB961"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1EA9AB3"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03DA46A"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7D932C0"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27CCB1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8880354"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4F47C6B"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255D29C"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17D9E49"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B2E3AC7"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791991F" w14:textId="77777777" w:rsidR="007F3A26" w:rsidRPr="0063266F" w:rsidRDefault="007F3A26" w:rsidP="007F3A26">
            <w:pPr>
              <w:spacing w:before="100" w:beforeAutospacing="1" w:after="100" w:afterAutospacing="1" w:line="240" w:lineRule="auto"/>
              <w:jc w:val="center"/>
              <w:rPr>
                <w:rFonts w:ascii="Times New Roman" w:eastAsia="Times New Roman" w:hAnsi="Times New Roman"/>
                <w:b/>
                <w:bCs/>
                <w:sz w:val="16"/>
                <w:szCs w:val="16"/>
                <w:lang w:val="ro-MD" w:eastAsia="ro-MD"/>
              </w:rPr>
            </w:pPr>
            <w:r w:rsidRPr="0063266F">
              <w:rPr>
                <w:rFonts w:ascii="Times New Roman" w:eastAsia="Times New Roman" w:hAnsi="Times New Roman"/>
                <w:b/>
                <w:bCs/>
                <w:sz w:val="16"/>
                <w:szCs w:val="16"/>
                <w:lang w:val="ro-MD" w:eastAsia="ro-MD"/>
              </w:rPr>
              <w:t> </w:t>
            </w:r>
          </w:p>
        </w:tc>
      </w:tr>
    </w:tbl>
    <w:p w14:paraId="6C121841" w14:textId="77777777" w:rsidR="007F3A26" w:rsidRPr="0063266F" w:rsidRDefault="007F3A26" w:rsidP="007F3A26">
      <w:pPr>
        <w:spacing w:line="240" w:lineRule="auto"/>
        <w:jc w:val="both"/>
        <w:rPr>
          <w:rFonts w:ascii="Times New Roman" w:hAnsi="Times New Roman"/>
          <w:b/>
          <w:bCs/>
          <w:sz w:val="24"/>
          <w:szCs w:val="24"/>
          <w:lang w:val="ro-MD"/>
        </w:rPr>
        <w:sectPr w:rsidR="007F3A26" w:rsidRPr="0063266F" w:rsidSect="007F3A26">
          <w:pgSz w:w="16838" w:h="11906" w:orient="landscape"/>
          <w:pgMar w:top="1701" w:right="1134" w:bottom="851" w:left="1134" w:header="709" w:footer="709" w:gutter="0"/>
          <w:cols w:space="708"/>
          <w:docGrid w:linePitch="360"/>
        </w:sectPr>
      </w:pPr>
    </w:p>
    <w:p w14:paraId="0D3741BE"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MD" w:eastAsia="ro-MD"/>
        </w:rPr>
      </w:pPr>
      <w:r w:rsidRPr="0063266F">
        <w:rPr>
          <w:rFonts w:ascii="Times New Roman" w:eastAsia="Times New Roman" w:hAnsi="Times New Roman"/>
          <w:sz w:val="24"/>
          <w:szCs w:val="24"/>
          <w:lang w:val="ro-MD" w:eastAsia="ro-MD"/>
        </w:rPr>
        <w:lastRenderedPageBreak/>
        <w:t xml:space="preserve">Modul de completare a raportului </w:t>
      </w:r>
    </w:p>
    <w:p w14:paraId="1BE1C5C1" w14:textId="22EF09D3"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lang w:val="ro-MD" w:eastAsia="ro-MD"/>
        </w:rPr>
      </w:pPr>
      <w:r w:rsidRPr="0063266F">
        <w:rPr>
          <w:rFonts w:ascii="Times New Roman" w:eastAsia="Times New Roman" w:hAnsi="Times New Roman"/>
          <w:b/>
          <w:bCs/>
          <w:sz w:val="24"/>
          <w:szCs w:val="24"/>
          <w:lang w:val="ro-MD" w:eastAsia="ro-MD"/>
        </w:rPr>
        <w:t>C 34.05 RISCUL DE CREDIT AL CONTRAPĂRȚII: EXPUNERI LA CCR TRATATE CU METODA MODELULUI INTERN (</w:t>
      </w:r>
      <w:r w:rsidR="00D001CC" w:rsidRPr="0063266F">
        <w:rPr>
          <w:rFonts w:ascii="Times New Roman" w:eastAsia="Times New Roman" w:hAnsi="Times New Roman"/>
          <w:b/>
          <w:bCs/>
          <w:sz w:val="24"/>
          <w:szCs w:val="24"/>
          <w:lang w:val="ro-MD" w:eastAsia="ro-MD"/>
        </w:rPr>
        <w:t>IRB</w:t>
      </w:r>
      <w:r w:rsidRPr="0063266F">
        <w:rPr>
          <w:rFonts w:ascii="Times New Roman" w:eastAsia="Times New Roman" w:hAnsi="Times New Roman"/>
          <w:b/>
          <w:bCs/>
          <w:sz w:val="24"/>
          <w:szCs w:val="24"/>
          <w:lang w:val="ro-MD" w:eastAsia="ro-MD"/>
        </w:rPr>
        <w:t>) (CCR 5)</w:t>
      </w:r>
    </w:p>
    <w:p w14:paraId="3F6C4BA3"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MD" w:eastAsia="ro-MD"/>
        </w:rPr>
      </w:pPr>
      <w:r w:rsidRPr="0063266F">
        <w:rPr>
          <w:rFonts w:ascii="Times New Roman" w:eastAsia="Times New Roman" w:hAnsi="Times New Roman"/>
          <w:sz w:val="24"/>
          <w:szCs w:val="24"/>
          <w:lang w:val="ro-MD" w:eastAsia="ro-MD"/>
        </w:rPr>
        <w:t>Instrucțiuni privind anumite poziții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63266F" w:rsidRPr="0063266F" w14:paraId="369A80F6" w14:textId="77777777" w:rsidTr="00FB2EA0">
        <w:trPr>
          <w:trHeight w:val="238"/>
        </w:trPr>
        <w:tc>
          <w:tcPr>
            <w:tcW w:w="9039" w:type="dxa"/>
            <w:gridSpan w:val="2"/>
            <w:shd w:val="clear" w:color="auto" w:fill="D9D9D9" w:themeFill="background1" w:themeFillShade="D9"/>
          </w:tcPr>
          <w:p w14:paraId="389E93D7" w14:textId="77777777" w:rsidR="007F3A26" w:rsidRPr="0063266F" w:rsidRDefault="007F3A26" w:rsidP="007F3A26">
            <w:pPr>
              <w:spacing w:before="100" w:beforeAutospacing="1" w:after="100" w:afterAutospacing="1" w:line="240" w:lineRule="auto"/>
              <w:rPr>
                <w:rFonts w:ascii="Times New Roman" w:eastAsia="Times New Roman" w:hAnsi="Times New Roman"/>
                <w:b/>
                <w:sz w:val="24"/>
                <w:szCs w:val="24"/>
                <w:lang w:val="ro-RO" w:eastAsia="ro-MD"/>
              </w:rPr>
            </w:pPr>
            <w:bookmarkStart w:id="21" w:name="_Hlk216429289"/>
            <w:r w:rsidRPr="0063266F">
              <w:rPr>
                <w:rFonts w:ascii="Times New Roman" w:eastAsia="Times New Roman" w:hAnsi="Times New Roman"/>
                <w:b/>
                <w:sz w:val="24"/>
                <w:szCs w:val="24"/>
                <w:lang w:val="ro-RO" w:eastAsia="ro-MD"/>
              </w:rPr>
              <w:t>Coloane</w:t>
            </w:r>
          </w:p>
        </w:tc>
      </w:tr>
      <w:tr w:rsidR="0063266F" w:rsidRPr="0063266F" w14:paraId="67946EC0" w14:textId="77777777" w:rsidTr="00FB2EA0">
        <w:trPr>
          <w:trHeight w:val="680"/>
        </w:trPr>
        <w:tc>
          <w:tcPr>
            <w:tcW w:w="1384" w:type="dxa"/>
          </w:tcPr>
          <w:p w14:paraId="60523FBF"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00010-0080</w:t>
            </w:r>
          </w:p>
        </w:tc>
        <w:tc>
          <w:tcPr>
            <w:tcW w:w="7655" w:type="dxa"/>
            <w:vAlign w:val="center"/>
          </w:tcPr>
          <w:p w14:paraId="4E646F2F"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b/>
                <w:bCs/>
                <w:sz w:val="24"/>
                <w:szCs w:val="24"/>
                <w:u w:val="single"/>
                <w:lang w:val="ro-RO" w:eastAsia="ro-MD"/>
              </w:rPr>
              <w:t xml:space="preserve">CU MARJĂ </w:t>
            </w:r>
          </w:p>
          <w:p w14:paraId="7E0A2E05"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A se vedea instrucțiunile pentru rândul 0130 din formularul C 34.02.</w:t>
            </w:r>
          </w:p>
        </w:tc>
      </w:tr>
      <w:tr w:rsidR="0063266F" w:rsidRPr="0063266F" w14:paraId="2ACBB165" w14:textId="77777777" w:rsidTr="00FB2EA0">
        <w:trPr>
          <w:trHeight w:val="680"/>
        </w:trPr>
        <w:tc>
          <w:tcPr>
            <w:tcW w:w="1384" w:type="dxa"/>
          </w:tcPr>
          <w:p w14:paraId="44699C2F"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0090-0160</w:t>
            </w:r>
          </w:p>
        </w:tc>
        <w:tc>
          <w:tcPr>
            <w:tcW w:w="7655" w:type="dxa"/>
            <w:vAlign w:val="center"/>
          </w:tcPr>
          <w:p w14:paraId="22998826"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u w:val="single"/>
                <w:lang w:val="ro-RO" w:eastAsia="ro-MD"/>
              </w:rPr>
            </w:pPr>
            <w:r w:rsidRPr="0063266F">
              <w:rPr>
                <w:rFonts w:ascii="Times New Roman" w:eastAsia="Times New Roman" w:hAnsi="Times New Roman"/>
                <w:b/>
                <w:bCs/>
                <w:sz w:val="24"/>
                <w:szCs w:val="24"/>
                <w:u w:val="single"/>
                <w:lang w:val="ro-RO" w:eastAsia="ro-MD"/>
              </w:rPr>
              <w:t xml:space="preserve">FĂRĂ MARJĂ </w:t>
            </w:r>
          </w:p>
          <w:p w14:paraId="7708E1CF"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A se vedea instrucțiunile pentru rândul 0140 din formularul C 34.02.</w:t>
            </w:r>
          </w:p>
        </w:tc>
      </w:tr>
      <w:tr w:rsidR="0063266F" w:rsidRPr="0063266F" w14:paraId="53A67D06" w14:textId="77777777" w:rsidTr="00FB2EA0">
        <w:trPr>
          <w:trHeight w:val="680"/>
        </w:trPr>
        <w:tc>
          <w:tcPr>
            <w:tcW w:w="1384" w:type="dxa"/>
          </w:tcPr>
          <w:p w14:paraId="63613872"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0010, 0090</w:t>
            </w:r>
          </w:p>
        </w:tc>
        <w:tc>
          <w:tcPr>
            <w:tcW w:w="7655" w:type="dxa"/>
            <w:vAlign w:val="center"/>
          </w:tcPr>
          <w:p w14:paraId="23BF5591"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 xml:space="preserve">NUMĂRUL DE TRANZACȚII </w:t>
            </w:r>
          </w:p>
          <w:p w14:paraId="7E426195"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A se vedea instrucțiunile pentru coloana 0020 din formularul C 34.02.</w:t>
            </w:r>
          </w:p>
        </w:tc>
      </w:tr>
      <w:tr w:rsidR="0063266F" w:rsidRPr="0063266F" w14:paraId="38A62B18" w14:textId="77777777" w:rsidTr="00FB2EA0">
        <w:trPr>
          <w:trHeight w:val="680"/>
        </w:trPr>
        <w:tc>
          <w:tcPr>
            <w:tcW w:w="1384" w:type="dxa"/>
          </w:tcPr>
          <w:p w14:paraId="35173E99"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0020, 0100</w:t>
            </w:r>
          </w:p>
        </w:tc>
        <w:tc>
          <w:tcPr>
            <w:tcW w:w="7655" w:type="dxa"/>
            <w:vAlign w:val="center"/>
          </w:tcPr>
          <w:p w14:paraId="57C9513E"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u w:val="single"/>
                <w:lang w:val="ro-RO" w:eastAsia="ro-MD"/>
              </w:rPr>
            </w:pPr>
            <w:r w:rsidRPr="0063266F">
              <w:rPr>
                <w:rFonts w:ascii="Times New Roman" w:eastAsia="Times New Roman" w:hAnsi="Times New Roman"/>
                <w:b/>
                <w:bCs/>
                <w:sz w:val="24"/>
                <w:szCs w:val="24"/>
                <w:u w:val="single"/>
                <w:lang w:val="ro-RO" w:eastAsia="ro-MD"/>
              </w:rPr>
              <w:t xml:space="preserve">VALORILE NOȚIONALE </w:t>
            </w:r>
          </w:p>
          <w:p w14:paraId="613E934F" w14:textId="77777777" w:rsidR="007F3A26" w:rsidRPr="0063266F" w:rsidRDefault="007F3A26" w:rsidP="007F3A26">
            <w:pPr>
              <w:spacing w:before="100" w:beforeAutospacing="1" w:after="100" w:afterAutospacing="1" w:line="240" w:lineRule="auto"/>
              <w:rPr>
                <w:rFonts w:ascii="Times New Roman" w:eastAsia="Times New Roman" w:hAnsi="Times New Roman"/>
                <w:i/>
                <w:sz w:val="24"/>
                <w:szCs w:val="24"/>
                <w:lang w:val="ro-RO" w:eastAsia="ro-MD"/>
              </w:rPr>
            </w:pPr>
            <w:r w:rsidRPr="0063266F">
              <w:rPr>
                <w:rFonts w:ascii="Times New Roman" w:eastAsia="Times New Roman" w:hAnsi="Times New Roman"/>
                <w:sz w:val="24"/>
                <w:szCs w:val="24"/>
                <w:lang w:val="ro-RO" w:eastAsia="ro-MD"/>
              </w:rPr>
              <w:t>A se vedea instrucțiunile pentru coloana 0030 din formularul C 34.02.</w:t>
            </w:r>
          </w:p>
        </w:tc>
      </w:tr>
      <w:tr w:rsidR="0063266F" w:rsidRPr="0063266F" w14:paraId="1BA19FAC" w14:textId="77777777" w:rsidTr="00FB2EA0">
        <w:trPr>
          <w:trHeight w:val="680"/>
        </w:trPr>
        <w:tc>
          <w:tcPr>
            <w:tcW w:w="1384" w:type="dxa"/>
          </w:tcPr>
          <w:p w14:paraId="59D0190D"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0030, 0110</w:t>
            </w:r>
          </w:p>
        </w:tc>
        <w:tc>
          <w:tcPr>
            <w:tcW w:w="7655" w:type="dxa"/>
            <w:vAlign w:val="center"/>
          </w:tcPr>
          <w:p w14:paraId="1F5DDFB1"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VALOAREA DE PIAȚĂ CURENTĂ (CMV) – POZITIVĂ</w:t>
            </w:r>
          </w:p>
          <w:p w14:paraId="6F5B4637"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Suma valorilor de piață curente (CMV) pentru toate tranzacțiile cu CMV pozitivă care aparțin aceleiași clase de active.</w:t>
            </w:r>
          </w:p>
        </w:tc>
      </w:tr>
      <w:tr w:rsidR="0063266F" w:rsidRPr="0063266F" w14:paraId="6E0C4B72" w14:textId="77777777" w:rsidTr="00FB2EA0">
        <w:trPr>
          <w:trHeight w:val="680"/>
        </w:trPr>
        <w:tc>
          <w:tcPr>
            <w:tcW w:w="1384" w:type="dxa"/>
          </w:tcPr>
          <w:p w14:paraId="22774E58"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0040, 0120</w:t>
            </w:r>
          </w:p>
        </w:tc>
        <w:tc>
          <w:tcPr>
            <w:tcW w:w="7655" w:type="dxa"/>
            <w:vAlign w:val="center"/>
          </w:tcPr>
          <w:p w14:paraId="56055D09"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VALOAREA DE PIAȚĂ CURENTĂ (CMV) – NEGATIVĂ</w:t>
            </w:r>
          </w:p>
          <w:p w14:paraId="26CEFEA8"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sz w:val="24"/>
                <w:szCs w:val="24"/>
                <w:lang w:val="ro-RO" w:eastAsia="ro-MD"/>
              </w:rPr>
              <w:t>Suma valorilor de piață curente absolute (CMV) pentru toate tranzacțiile cu CMV negativă care aparțin aceleiași clase de active.</w:t>
            </w:r>
          </w:p>
        </w:tc>
      </w:tr>
      <w:tr w:rsidR="0063266F" w:rsidRPr="0063266F" w14:paraId="4F0337A3" w14:textId="77777777" w:rsidTr="00FB2EA0">
        <w:trPr>
          <w:trHeight w:val="680"/>
        </w:trPr>
        <w:tc>
          <w:tcPr>
            <w:tcW w:w="1384" w:type="dxa"/>
          </w:tcPr>
          <w:p w14:paraId="68B73B23"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0050, 0130</w:t>
            </w:r>
          </w:p>
        </w:tc>
        <w:tc>
          <w:tcPr>
            <w:tcW w:w="7655" w:type="dxa"/>
            <w:vAlign w:val="center"/>
          </w:tcPr>
          <w:p w14:paraId="5864AF1D"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EXPUNEREA CURENTĂ</w:t>
            </w:r>
          </w:p>
          <w:p w14:paraId="299EDFFA"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A se vedea instrucțiunile pentru coloana 0120 din formularul C 34.02.</w:t>
            </w:r>
          </w:p>
        </w:tc>
      </w:tr>
      <w:tr w:rsidR="0063266F" w:rsidRPr="0063266F" w14:paraId="6B59F6D0" w14:textId="77777777" w:rsidTr="00FB2EA0">
        <w:trPr>
          <w:trHeight w:val="680"/>
        </w:trPr>
        <w:tc>
          <w:tcPr>
            <w:tcW w:w="1384" w:type="dxa"/>
          </w:tcPr>
          <w:p w14:paraId="497A3C6F"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0060, 0140</w:t>
            </w:r>
          </w:p>
        </w:tc>
        <w:tc>
          <w:tcPr>
            <w:tcW w:w="7655" w:type="dxa"/>
            <w:vAlign w:val="center"/>
          </w:tcPr>
          <w:p w14:paraId="716D4E74"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EXPUNEREA POZITIVĂ AȘTEPTATĂ EFECTIVĂ (EEPE)</w:t>
            </w:r>
          </w:p>
          <w:p w14:paraId="0967BA12"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A se vedea instrucțiunile pentru coloana 0130 din formularul C 34.02.</w:t>
            </w:r>
          </w:p>
        </w:tc>
      </w:tr>
      <w:tr w:rsidR="0063266F" w:rsidRPr="0063266F" w14:paraId="56FC5C80" w14:textId="77777777" w:rsidTr="00FB2EA0">
        <w:trPr>
          <w:trHeight w:val="680"/>
        </w:trPr>
        <w:tc>
          <w:tcPr>
            <w:tcW w:w="1384" w:type="dxa"/>
          </w:tcPr>
          <w:p w14:paraId="755E8531"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0070, 0150</w:t>
            </w:r>
          </w:p>
        </w:tc>
        <w:tc>
          <w:tcPr>
            <w:tcW w:w="7655" w:type="dxa"/>
            <w:vAlign w:val="center"/>
          </w:tcPr>
          <w:p w14:paraId="46289DEA"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EEPE ÎN CONDIȚII DE CRIZĂ</w:t>
            </w:r>
          </w:p>
          <w:p w14:paraId="42CB541E" w14:textId="380F5373" w:rsidR="00990F46" w:rsidRPr="0063266F" w:rsidRDefault="00990F46" w:rsidP="00990F46">
            <w:pPr>
              <w:spacing w:after="100" w:line="240" w:lineRule="auto"/>
              <w:rPr>
                <w:rFonts w:ascii="Times New Roman" w:eastAsia="Times New Roman" w:hAnsi="Times New Roman"/>
                <w:lang w:val="ro-MD"/>
              </w:rPr>
            </w:pPr>
            <w:r w:rsidRPr="0063266F">
              <w:rPr>
                <w:rFonts w:ascii="Times New Roman" w:eastAsia="Times New Roman" w:hAnsi="Times New Roman"/>
                <w:lang w:val="ro-MD"/>
              </w:rPr>
              <w:t xml:space="preserve">Punctul 167 din Regulamentul nr.220/2025 cu privire la tratamentul riscului de credit al </w:t>
            </w:r>
            <w:proofErr w:type="spellStart"/>
            <w:r w:rsidRPr="0063266F">
              <w:rPr>
                <w:rFonts w:ascii="Times New Roman" w:eastAsia="Times New Roman" w:hAnsi="Times New Roman"/>
                <w:lang w:val="ro-MD"/>
              </w:rPr>
              <w:t>contrapărţii</w:t>
            </w:r>
            <w:proofErr w:type="spellEnd"/>
            <w:r w:rsidRPr="0063266F">
              <w:rPr>
                <w:rFonts w:ascii="Times New Roman" w:eastAsia="Times New Roman" w:hAnsi="Times New Roman"/>
                <w:lang w:val="ro-MD"/>
              </w:rPr>
              <w:t xml:space="preserve"> pentru bănci.</w:t>
            </w:r>
          </w:p>
          <w:p w14:paraId="4C93A3B6" w14:textId="32933008" w:rsidR="007F3A26" w:rsidRPr="0063266F" w:rsidRDefault="007F3A26" w:rsidP="00990F46">
            <w:pPr>
              <w:spacing w:after="100" w:line="240" w:lineRule="auto"/>
              <w:rPr>
                <w:rFonts w:ascii="Times New Roman" w:eastAsia="Times New Roman" w:hAnsi="Times New Roman"/>
                <w:lang w:val="ro-MD"/>
              </w:rPr>
            </w:pPr>
            <w:r w:rsidRPr="0063266F">
              <w:rPr>
                <w:rFonts w:ascii="Times New Roman" w:eastAsia="Times New Roman" w:hAnsi="Times New Roman"/>
                <w:sz w:val="24"/>
                <w:szCs w:val="24"/>
                <w:lang w:val="ro-RO" w:eastAsia="ro-MD"/>
              </w:rPr>
              <w:t>EEPE în condiții de criză se calculează prin analogie cu EEPE [</w:t>
            </w:r>
            <w:r w:rsidR="00990F46" w:rsidRPr="0063266F">
              <w:rPr>
                <w:rFonts w:ascii="Times New Roman" w:eastAsia="Times New Roman" w:hAnsi="Times New Roman"/>
                <w:sz w:val="24"/>
                <w:szCs w:val="24"/>
                <w:lang w:val="ro-RO" w:eastAsia="ro-MD"/>
              </w:rPr>
              <w:t>p</w:t>
            </w:r>
            <w:proofErr w:type="spellStart"/>
            <w:r w:rsidR="00990F46" w:rsidRPr="0063266F">
              <w:rPr>
                <w:rFonts w:ascii="Times New Roman" w:eastAsia="Times New Roman" w:hAnsi="Times New Roman"/>
                <w:lang w:val="ro-MD"/>
              </w:rPr>
              <w:t>unctul</w:t>
            </w:r>
            <w:proofErr w:type="spellEnd"/>
            <w:r w:rsidR="00990F46" w:rsidRPr="0063266F">
              <w:rPr>
                <w:rFonts w:ascii="Times New Roman" w:eastAsia="Times New Roman" w:hAnsi="Times New Roman"/>
                <w:lang w:val="ro-MD"/>
              </w:rPr>
              <w:t xml:space="preserve"> 180 din </w:t>
            </w:r>
            <w:bookmarkStart w:id="22" w:name="_Hlk216450928"/>
            <w:r w:rsidR="00990F46" w:rsidRPr="0063266F">
              <w:rPr>
                <w:rFonts w:ascii="Times New Roman" w:eastAsia="Times New Roman" w:hAnsi="Times New Roman"/>
                <w:lang w:val="ro-MD"/>
              </w:rPr>
              <w:t xml:space="preserve">Regulamentul nr.220/2025 cu privire la tratamentul riscului de credit al </w:t>
            </w:r>
            <w:proofErr w:type="spellStart"/>
            <w:r w:rsidR="00990F46" w:rsidRPr="0063266F">
              <w:rPr>
                <w:rFonts w:ascii="Times New Roman" w:eastAsia="Times New Roman" w:hAnsi="Times New Roman"/>
                <w:lang w:val="ro-MD"/>
              </w:rPr>
              <w:t>contrapărţii</w:t>
            </w:r>
            <w:proofErr w:type="spellEnd"/>
            <w:r w:rsidR="00990F46" w:rsidRPr="0063266F">
              <w:rPr>
                <w:rFonts w:ascii="Times New Roman" w:eastAsia="Times New Roman" w:hAnsi="Times New Roman"/>
                <w:lang w:val="ro-MD"/>
              </w:rPr>
              <w:t xml:space="preserve"> pentru bănci</w:t>
            </w:r>
            <w:bookmarkEnd w:id="22"/>
            <w:r w:rsidRPr="0063266F">
              <w:rPr>
                <w:rFonts w:ascii="Times New Roman" w:eastAsia="Times New Roman" w:hAnsi="Times New Roman"/>
                <w:sz w:val="24"/>
                <w:szCs w:val="24"/>
                <w:lang w:val="ro-RO" w:eastAsia="ro-MD"/>
              </w:rPr>
              <w:t xml:space="preserve">], dar utilizând o calibrare la condiții de criză în conformitate cu </w:t>
            </w:r>
            <w:r w:rsidR="00990F46" w:rsidRPr="0063266F">
              <w:rPr>
                <w:rFonts w:ascii="Times New Roman" w:eastAsia="Times New Roman" w:hAnsi="Times New Roman"/>
                <w:lang w:val="ro-MD"/>
              </w:rPr>
              <w:t xml:space="preserve">punctele 237 și 238 din Regulamentul nr.220/2025 cu privire la tratamentul riscului de credit al </w:t>
            </w:r>
            <w:proofErr w:type="spellStart"/>
            <w:r w:rsidR="00990F46" w:rsidRPr="0063266F">
              <w:rPr>
                <w:rFonts w:ascii="Times New Roman" w:eastAsia="Times New Roman" w:hAnsi="Times New Roman"/>
                <w:lang w:val="ro-MD"/>
              </w:rPr>
              <w:t>contrapărţii</w:t>
            </w:r>
            <w:proofErr w:type="spellEnd"/>
            <w:r w:rsidR="00990F46" w:rsidRPr="0063266F">
              <w:rPr>
                <w:rFonts w:ascii="Times New Roman" w:eastAsia="Times New Roman" w:hAnsi="Times New Roman"/>
                <w:lang w:val="ro-MD"/>
              </w:rPr>
              <w:t xml:space="preserve"> pentru bănci.</w:t>
            </w:r>
          </w:p>
        </w:tc>
      </w:tr>
      <w:tr w:rsidR="0063266F" w:rsidRPr="0063266F" w14:paraId="66F2212C" w14:textId="77777777" w:rsidTr="00FB2EA0">
        <w:trPr>
          <w:trHeight w:val="680"/>
        </w:trPr>
        <w:tc>
          <w:tcPr>
            <w:tcW w:w="1384" w:type="dxa"/>
          </w:tcPr>
          <w:p w14:paraId="2A757D1B"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0080, 0160,0170</w:t>
            </w:r>
          </w:p>
        </w:tc>
        <w:tc>
          <w:tcPr>
            <w:tcW w:w="7655" w:type="dxa"/>
            <w:vAlign w:val="center"/>
          </w:tcPr>
          <w:p w14:paraId="784D5025"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VALOAREA EXPUNERII</w:t>
            </w:r>
          </w:p>
          <w:p w14:paraId="49088564"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sz w:val="24"/>
                <w:szCs w:val="24"/>
                <w:lang w:val="ro-RO" w:eastAsia="ro-MD"/>
              </w:rPr>
              <w:t>A se vedea instrucțiunile pentru coloana 0170 din formularul C 34.02.</w:t>
            </w:r>
          </w:p>
        </w:tc>
      </w:tr>
      <w:tr w:rsidR="0063266F" w:rsidRPr="0063266F" w14:paraId="0AF3F563" w14:textId="77777777" w:rsidTr="00FB2EA0">
        <w:trPr>
          <w:trHeight w:val="680"/>
        </w:trPr>
        <w:tc>
          <w:tcPr>
            <w:tcW w:w="9039" w:type="dxa"/>
            <w:gridSpan w:val="2"/>
            <w:tcBorders>
              <w:left w:val="nil"/>
              <w:right w:val="nil"/>
            </w:tcBorders>
          </w:tcPr>
          <w:p w14:paraId="71EF78A3" w14:textId="77777777" w:rsidR="007F3A26" w:rsidRPr="0063266F" w:rsidDel="00291448"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p>
        </w:tc>
      </w:tr>
      <w:tr w:rsidR="0063266F" w:rsidRPr="0063266F" w14:paraId="58D94D30"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9874B" w14:textId="77777777" w:rsidR="007F3A26" w:rsidRPr="0063266F" w:rsidRDefault="007F3A26" w:rsidP="007F3A26">
            <w:pPr>
              <w:spacing w:before="100" w:beforeAutospacing="1" w:after="100" w:afterAutospacing="1" w:line="240" w:lineRule="auto"/>
              <w:rPr>
                <w:rFonts w:ascii="Times New Roman" w:eastAsia="Times New Roman" w:hAnsi="Times New Roman"/>
                <w:b/>
                <w:sz w:val="24"/>
                <w:szCs w:val="24"/>
                <w:lang w:val="ro-RO" w:eastAsia="ro-MD"/>
              </w:rPr>
            </w:pPr>
            <w:r w:rsidRPr="0063266F">
              <w:rPr>
                <w:rFonts w:ascii="Times New Roman" w:eastAsia="Times New Roman" w:hAnsi="Times New Roman"/>
                <w:b/>
                <w:sz w:val="24"/>
                <w:szCs w:val="24"/>
                <w:lang w:val="ro-RO" w:eastAsia="ro-MD"/>
              </w:rPr>
              <w:t xml:space="preserve">Rând </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82828" w14:textId="77777777" w:rsidR="007F3A26" w:rsidRPr="0063266F" w:rsidRDefault="007F3A26" w:rsidP="007F3A26">
            <w:pPr>
              <w:spacing w:before="100" w:beforeAutospacing="1" w:after="100" w:afterAutospacing="1" w:line="240" w:lineRule="auto"/>
              <w:rPr>
                <w:rFonts w:ascii="Times New Roman" w:eastAsia="Times New Roman" w:hAnsi="Times New Roman"/>
                <w:b/>
                <w:sz w:val="24"/>
                <w:szCs w:val="24"/>
                <w:lang w:val="ro-RO" w:eastAsia="ro-MD"/>
              </w:rPr>
            </w:pPr>
            <w:r w:rsidRPr="0063266F">
              <w:rPr>
                <w:rFonts w:ascii="Times New Roman" w:eastAsia="Times New Roman" w:hAnsi="Times New Roman"/>
                <w:b/>
                <w:sz w:val="24"/>
                <w:szCs w:val="24"/>
                <w:lang w:val="ro-RO" w:eastAsia="ro-MD"/>
              </w:rPr>
              <w:t xml:space="preserve">Explicație </w:t>
            </w:r>
          </w:p>
        </w:tc>
      </w:tr>
      <w:tr w:rsidR="0063266F" w:rsidRPr="0063266F" w14:paraId="7AAF08FA" w14:textId="77777777" w:rsidTr="00FB2EA0">
        <w:trPr>
          <w:trHeight w:val="426"/>
        </w:trPr>
        <w:tc>
          <w:tcPr>
            <w:tcW w:w="1384" w:type="dxa"/>
          </w:tcPr>
          <w:p w14:paraId="23730F4B"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lastRenderedPageBreak/>
              <w:t>0010</w:t>
            </w:r>
          </w:p>
        </w:tc>
        <w:tc>
          <w:tcPr>
            <w:tcW w:w="7655" w:type="dxa"/>
          </w:tcPr>
          <w:p w14:paraId="101E7675"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 xml:space="preserve">TOTAL </w:t>
            </w:r>
          </w:p>
          <w:p w14:paraId="0B05F1F7" w14:textId="09BB09F0" w:rsidR="00C378B2" w:rsidRPr="0063266F" w:rsidRDefault="00C378B2" w:rsidP="00C378B2">
            <w:pPr>
              <w:spacing w:before="100" w:beforeAutospacing="1" w:after="100" w:afterAutospacing="1"/>
              <w:rPr>
                <w:rFonts w:ascii="Times New Roman" w:eastAsia="Times New Roman" w:hAnsi="Times New Roman"/>
                <w:sz w:val="24"/>
                <w:szCs w:val="24"/>
                <w:lang w:eastAsia="ro-MD"/>
              </w:rPr>
            </w:pPr>
            <w:proofErr w:type="spellStart"/>
            <w:r w:rsidRPr="0063266F">
              <w:rPr>
                <w:rFonts w:ascii="Times New Roman" w:eastAsia="Times New Roman" w:hAnsi="Times New Roman"/>
                <w:sz w:val="24"/>
                <w:szCs w:val="24"/>
                <w:lang w:eastAsia="ro-MD"/>
              </w:rPr>
              <w:t>Punctele</w:t>
            </w:r>
            <w:proofErr w:type="spellEnd"/>
            <w:r w:rsidRPr="0063266F">
              <w:rPr>
                <w:rFonts w:ascii="Times New Roman" w:eastAsia="Times New Roman" w:hAnsi="Times New Roman"/>
                <w:sz w:val="24"/>
                <w:szCs w:val="24"/>
                <w:lang w:eastAsia="ro-MD"/>
              </w:rPr>
              <w:t xml:space="preserve"> 158-165 din </w:t>
            </w:r>
            <w:proofErr w:type="spellStart"/>
            <w:r w:rsidRPr="0063266F">
              <w:rPr>
                <w:rFonts w:ascii="Times New Roman" w:eastAsia="Times New Roman" w:hAnsi="Times New Roman"/>
                <w:sz w:val="24"/>
                <w:szCs w:val="24"/>
                <w:lang w:eastAsia="ro-MD"/>
              </w:rPr>
              <w:t>Regulamentul</w:t>
            </w:r>
            <w:proofErr w:type="spellEnd"/>
            <w:r w:rsidRPr="0063266F">
              <w:rPr>
                <w:rFonts w:ascii="Times New Roman" w:eastAsia="Times New Roman" w:hAnsi="Times New Roman"/>
                <w:sz w:val="24"/>
                <w:szCs w:val="24"/>
                <w:lang w:eastAsia="ro-MD"/>
              </w:rPr>
              <w:t xml:space="preserve"> </w:t>
            </w:r>
            <w:r w:rsidRPr="0063266F">
              <w:rPr>
                <w:rFonts w:ascii="Times New Roman" w:hAnsi="Times New Roman"/>
                <w:sz w:val="24"/>
                <w:szCs w:val="24"/>
              </w:rPr>
              <w:t xml:space="preserve">nr.220/2025 </w:t>
            </w:r>
            <w:r w:rsidRPr="0063266F">
              <w:rPr>
                <w:rFonts w:ascii="Times New Roman" w:eastAsia="Times New Roman" w:hAnsi="Times New Roman"/>
                <w:sz w:val="24"/>
                <w:szCs w:val="24"/>
                <w:lang w:eastAsia="ro-MD"/>
              </w:rPr>
              <w:t xml:space="preserve">cu </w:t>
            </w:r>
            <w:proofErr w:type="spellStart"/>
            <w:r w:rsidRPr="0063266F">
              <w:rPr>
                <w:rFonts w:ascii="Times New Roman" w:eastAsia="Times New Roman" w:hAnsi="Times New Roman"/>
                <w:sz w:val="24"/>
                <w:szCs w:val="24"/>
                <w:lang w:eastAsia="ro-MD"/>
              </w:rPr>
              <w:t>privire</w:t>
            </w:r>
            <w:proofErr w:type="spellEnd"/>
            <w:r w:rsidRPr="0063266F">
              <w:rPr>
                <w:rFonts w:ascii="Times New Roman" w:eastAsia="Times New Roman" w:hAnsi="Times New Roman"/>
                <w:sz w:val="24"/>
                <w:szCs w:val="24"/>
                <w:lang w:eastAsia="ro-MD"/>
              </w:rPr>
              <w:t xml:space="preserve"> la </w:t>
            </w:r>
            <w:proofErr w:type="spellStart"/>
            <w:r w:rsidRPr="0063266F">
              <w:rPr>
                <w:rFonts w:ascii="Times New Roman" w:eastAsia="Times New Roman" w:hAnsi="Times New Roman"/>
                <w:sz w:val="24"/>
                <w:szCs w:val="24"/>
                <w:lang w:eastAsia="ro-MD"/>
              </w:rPr>
              <w:t>tratamentul</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riscului</w:t>
            </w:r>
            <w:proofErr w:type="spellEnd"/>
            <w:r w:rsidRPr="0063266F">
              <w:rPr>
                <w:rFonts w:ascii="Times New Roman" w:eastAsia="Times New Roman" w:hAnsi="Times New Roman"/>
                <w:sz w:val="24"/>
                <w:szCs w:val="24"/>
                <w:lang w:eastAsia="ro-MD"/>
              </w:rPr>
              <w:t xml:space="preserve"> de credit al </w:t>
            </w:r>
            <w:proofErr w:type="spellStart"/>
            <w:r w:rsidRPr="0063266F">
              <w:rPr>
                <w:rFonts w:ascii="Times New Roman" w:eastAsia="Times New Roman" w:hAnsi="Times New Roman"/>
                <w:sz w:val="24"/>
                <w:szCs w:val="24"/>
                <w:lang w:eastAsia="ro-MD"/>
              </w:rPr>
              <w:t>contrapărţii</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pentru</w:t>
            </w:r>
            <w:proofErr w:type="spellEnd"/>
            <w:r w:rsidRPr="0063266F">
              <w:rPr>
                <w:rFonts w:ascii="Times New Roman" w:eastAsia="Times New Roman" w:hAnsi="Times New Roman"/>
                <w:sz w:val="24"/>
                <w:szCs w:val="24"/>
                <w:lang w:eastAsia="ro-MD"/>
              </w:rPr>
              <w:t xml:space="preserve"> </w:t>
            </w:r>
            <w:proofErr w:type="spellStart"/>
            <w:r w:rsidRPr="0063266F">
              <w:rPr>
                <w:rFonts w:ascii="Times New Roman" w:eastAsia="Times New Roman" w:hAnsi="Times New Roman"/>
                <w:sz w:val="24"/>
                <w:szCs w:val="24"/>
                <w:lang w:eastAsia="ro-MD"/>
              </w:rPr>
              <w:t>bănci</w:t>
            </w:r>
            <w:proofErr w:type="spellEnd"/>
            <w:r w:rsidRPr="0063266F">
              <w:rPr>
                <w:rFonts w:ascii="Times New Roman" w:eastAsia="Times New Roman" w:hAnsi="Times New Roman"/>
                <w:sz w:val="24"/>
                <w:szCs w:val="24"/>
                <w:lang w:eastAsia="ro-MD"/>
              </w:rPr>
              <w:t>.</w:t>
            </w:r>
          </w:p>
          <w:p w14:paraId="335EA65C" w14:textId="543EADA7" w:rsidR="00C378B2" w:rsidRPr="0063266F" w:rsidRDefault="007F3A26" w:rsidP="00C378B2">
            <w:pPr>
              <w:spacing w:before="100" w:beforeAutospacing="1" w:after="100" w:afterAutospacing="1" w:line="240" w:lineRule="auto"/>
              <w:rPr>
                <w:rFonts w:ascii="Times New Roman" w:eastAsia="Times New Roman" w:hAnsi="Times New Roman"/>
                <w:sz w:val="24"/>
                <w:szCs w:val="24"/>
                <w:lang w:eastAsia="ro-MD"/>
              </w:rPr>
            </w:pPr>
            <w:r w:rsidRPr="0063266F">
              <w:rPr>
                <w:rFonts w:ascii="Times New Roman" w:eastAsia="Times New Roman" w:hAnsi="Times New Roman"/>
                <w:sz w:val="24"/>
                <w:szCs w:val="24"/>
                <w:lang w:val="ro-RO" w:eastAsia="ro-MD"/>
              </w:rPr>
              <w:t xml:space="preserve">Banca raportează informațiile relevante privind instrumentele financiare derivate, tranzacțiile cu termen lung de decontare și SFT-urile pentru care a fost autorizată să determine valoarea expunerii calculată utilizând metoda modelului intern (IMM), în conformitate cu </w:t>
            </w:r>
            <w:proofErr w:type="spellStart"/>
            <w:r w:rsidR="00C378B2" w:rsidRPr="0063266F">
              <w:rPr>
                <w:rFonts w:ascii="Times New Roman" w:eastAsia="Times New Roman" w:hAnsi="Times New Roman"/>
                <w:sz w:val="24"/>
                <w:szCs w:val="24"/>
                <w:lang w:eastAsia="ro-MD"/>
              </w:rPr>
              <w:t>punctele</w:t>
            </w:r>
            <w:proofErr w:type="spellEnd"/>
            <w:r w:rsidR="00C378B2" w:rsidRPr="0063266F">
              <w:rPr>
                <w:rFonts w:ascii="Times New Roman" w:eastAsia="Times New Roman" w:hAnsi="Times New Roman"/>
                <w:sz w:val="24"/>
                <w:szCs w:val="24"/>
                <w:lang w:eastAsia="ro-MD"/>
              </w:rPr>
              <w:t xml:space="preserve"> 158-165 din </w:t>
            </w:r>
            <w:proofErr w:type="spellStart"/>
            <w:r w:rsidR="00C378B2" w:rsidRPr="0063266F">
              <w:rPr>
                <w:rFonts w:ascii="Times New Roman" w:eastAsia="Times New Roman" w:hAnsi="Times New Roman"/>
                <w:sz w:val="24"/>
                <w:szCs w:val="24"/>
                <w:lang w:eastAsia="ro-MD"/>
              </w:rPr>
              <w:t>Regulamentul</w:t>
            </w:r>
            <w:proofErr w:type="spellEnd"/>
            <w:r w:rsidR="00C378B2" w:rsidRPr="0063266F">
              <w:rPr>
                <w:rFonts w:ascii="Times New Roman" w:eastAsia="Times New Roman" w:hAnsi="Times New Roman"/>
                <w:sz w:val="24"/>
                <w:szCs w:val="24"/>
                <w:lang w:eastAsia="ro-MD"/>
              </w:rPr>
              <w:t xml:space="preserve"> nr.220/2025 cu </w:t>
            </w:r>
            <w:proofErr w:type="spellStart"/>
            <w:r w:rsidR="00C378B2" w:rsidRPr="0063266F">
              <w:rPr>
                <w:rFonts w:ascii="Times New Roman" w:eastAsia="Times New Roman" w:hAnsi="Times New Roman"/>
                <w:sz w:val="24"/>
                <w:szCs w:val="24"/>
                <w:lang w:eastAsia="ro-MD"/>
              </w:rPr>
              <w:t>privire</w:t>
            </w:r>
            <w:proofErr w:type="spellEnd"/>
            <w:r w:rsidR="00C378B2" w:rsidRPr="0063266F">
              <w:rPr>
                <w:rFonts w:ascii="Times New Roman" w:eastAsia="Times New Roman" w:hAnsi="Times New Roman"/>
                <w:sz w:val="24"/>
                <w:szCs w:val="24"/>
                <w:lang w:eastAsia="ro-MD"/>
              </w:rPr>
              <w:t xml:space="preserve"> la </w:t>
            </w:r>
            <w:proofErr w:type="spellStart"/>
            <w:r w:rsidR="00C378B2" w:rsidRPr="0063266F">
              <w:rPr>
                <w:rFonts w:ascii="Times New Roman" w:eastAsia="Times New Roman" w:hAnsi="Times New Roman"/>
                <w:sz w:val="24"/>
                <w:szCs w:val="24"/>
                <w:lang w:eastAsia="ro-MD"/>
              </w:rPr>
              <w:t>tratamentul</w:t>
            </w:r>
            <w:proofErr w:type="spellEnd"/>
            <w:r w:rsidR="00C378B2" w:rsidRPr="0063266F">
              <w:rPr>
                <w:rFonts w:ascii="Times New Roman" w:eastAsia="Times New Roman" w:hAnsi="Times New Roman"/>
                <w:sz w:val="24"/>
                <w:szCs w:val="24"/>
                <w:lang w:eastAsia="ro-MD"/>
              </w:rPr>
              <w:t xml:space="preserve"> </w:t>
            </w:r>
            <w:proofErr w:type="spellStart"/>
            <w:r w:rsidR="00C378B2" w:rsidRPr="0063266F">
              <w:rPr>
                <w:rFonts w:ascii="Times New Roman" w:eastAsia="Times New Roman" w:hAnsi="Times New Roman"/>
                <w:sz w:val="24"/>
                <w:szCs w:val="24"/>
                <w:lang w:eastAsia="ro-MD"/>
              </w:rPr>
              <w:t>riscului</w:t>
            </w:r>
            <w:proofErr w:type="spellEnd"/>
            <w:r w:rsidR="00C378B2" w:rsidRPr="0063266F">
              <w:rPr>
                <w:rFonts w:ascii="Times New Roman" w:eastAsia="Times New Roman" w:hAnsi="Times New Roman"/>
                <w:sz w:val="24"/>
                <w:szCs w:val="24"/>
                <w:lang w:eastAsia="ro-MD"/>
              </w:rPr>
              <w:t xml:space="preserve"> de credit al </w:t>
            </w:r>
            <w:proofErr w:type="spellStart"/>
            <w:r w:rsidR="00C378B2" w:rsidRPr="0063266F">
              <w:rPr>
                <w:rFonts w:ascii="Times New Roman" w:eastAsia="Times New Roman" w:hAnsi="Times New Roman"/>
                <w:sz w:val="24"/>
                <w:szCs w:val="24"/>
                <w:lang w:eastAsia="ro-MD"/>
              </w:rPr>
              <w:t>contrapărţii</w:t>
            </w:r>
            <w:proofErr w:type="spellEnd"/>
            <w:r w:rsidR="00C378B2" w:rsidRPr="0063266F">
              <w:rPr>
                <w:rFonts w:ascii="Times New Roman" w:eastAsia="Times New Roman" w:hAnsi="Times New Roman"/>
                <w:sz w:val="24"/>
                <w:szCs w:val="24"/>
                <w:lang w:eastAsia="ro-MD"/>
              </w:rPr>
              <w:t xml:space="preserve"> </w:t>
            </w:r>
            <w:proofErr w:type="spellStart"/>
            <w:r w:rsidR="00C378B2" w:rsidRPr="0063266F">
              <w:rPr>
                <w:rFonts w:ascii="Times New Roman" w:eastAsia="Times New Roman" w:hAnsi="Times New Roman"/>
                <w:sz w:val="24"/>
                <w:szCs w:val="24"/>
                <w:lang w:eastAsia="ro-MD"/>
              </w:rPr>
              <w:t>pentru</w:t>
            </w:r>
            <w:proofErr w:type="spellEnd"/>
            <w:r w:rsidR="00C378B2" w:rsidRPr="0063266F">
              <w:rPr>
                <w:rFonts w:ascii="Times New Roman" w:eastAsia="Times New Roman" w:hAnsi="Times New Roman"/>
                <w:sz w:val="24"/>
                <w:szCs w:val="24"/>
                <w:lang w:eastAsia="ro-MD"/>
              </w:rPr>
              <w:t xml:space="preserve"> </w:t>
            </w:r>
            <w:proofErr w:type="spellStart"/>
            <w:r w:rsidR="00C378B2" w:rsidRPr="0063266F">
              <w:rPr>
                <w:rFonts w:ascii="Times New Roman" w:eastAsia="Times New Roman" w:hAnsi="Times New Roman"/>
                <w:sz w:val="24"/>
                <w:szCs w:val="24"/>
                <w:lang w:eastAsia="ro-MD"/>
              </w:rPr>
              <w:t>bănci</w:t>
            </w:r>
            <w:proofErr w:type="spellEnd"/>
            <w:r w:rsidR="00C378B2" w:rsidRPr="0063266F">
              <w:rPr>
                <w:rFonts w:ascii="Times New Roman" w:eastAsia="Times New Roman" w:hAnsi="Times New Roman"/>
                <w:sz w:val="24"/>
                <w:szCs w:val="24"/>
                <w:lang w:eastAsia="ro-MD"/>
              </w:rPr>
              <w:t>.</w:t>
            </w:r>
          </w:p>
          <w:p w14:paraId="221AD6CC" w14:textId="5120E0DA"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eastAsia="ro-MD"/>
              </w:rPr>
            </w:pPr>
          </w:p>
        </w:tc>
      </w:tr>
      <w:tr w:rsidR="0063266F" w:rsidRPr="0063266F" w14:paraId="3B30FCA9" w14:textId="77777777" w:rsidTr="00FB2EA0">
        <w:trPr>
          <w:trHeight w:val="829"/>
        </w:trPr>
        <w:tc>
          <w:tcPr>
            <w:tcW w:w="1384" w:type="dxa"/>
          </w:tcPr>
          <w:p w14:paraId="27F859DB"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0020</w:t>
            </w:r>
          </w:p>
        </w:tc>
        <w:tc>
          <w:tcPr>
            <w:tcW w:w="7655" w:type="dxa"/>
          </w:tcPr>
          <w:p w14:paraId="7D9BE3EC"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Din care: poziții expuse riscului specific de corelare defavorabilă (SWWR)</w:t>
            </w:r>
          </w:p>
          <w:p w14:paraId="6083CBDE"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A se vedea instrucțiunile pentru rândul 0120 din formularul C 34.02.</w:t>
            </w:r>
          </w:p>
        </w:tc>
      </w:tr>
      <w:tr w:rsidR="0063266F" w:rsidRPr="0063266F" w14:paraId="07D46641" w14:textId="77777777" w:rsidTr="00FB2EA0">
        <w:trPr>
          <w:trHeight w:val="842"/>
        </w:trPr>
        <w:tc>
          <w:tcPr>
            <w:tcW w:w="1384" w:type="dxa"/>
          </w:tcPr>
          <w:p w14:paraId="6159A048"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0030</w:t>
            </w:r>
          </w:p>
        </w:tc>
        <w:tc>
          <w:tcPr>
            <w:tcW w:w="7655" w:type="dxa"/>
          </w:tcPr>
          <w:p w14:paraId="4666CF89"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Seturi de compensare tratate în cadrul abordării standardizate CR</w:t>
            </w:r>
          </w:p>
          <w:p w14:paraId="71348B64"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u w:val="single"/>
                <w:lang w:val="ro-RO" w:eastAsia="ro-MD"/>
              </w:rPr>
            </w:pPr>
            <w:r w:rsidRPr="0063266F">
              <w:rPr>
                <w:rFonts w:ascii="Times New Roman" w:eastAsia="Times New Roman" w:hAnsi="Times New Roman"/>
                <w:sz w:val="24"/>
                <w:szCs w:val="24"/>
                <w:lang w:val="ro-RO" w:eastAsia="ro-MD"/>
              </w:rPr>
              <w:t>A se vedea instrucțiunile pentru coloana 0180 din formularul C 34.02.</w:t>
            </w:r>
          </w:p>
        </w:tc>
      </w:tr>
      <w:tr w:rsidR="0063266F" w:rsidRPr="0063266F" w14:paraId="206403E1" w14:textId="77777777" w:rsidTr="00FB2EA0">
        <w:trPr>
          <w:trHeight w:val="839"/>
        </w:trPr>
        <w:tc>
          <w:tcPr>
            <w:tcW w:w="1384" w:type="dxa"/>
          </w:tcPr>
          <w:p w14:paraId="7A6386E1"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0040</w:t>
            </w:r>
          </w:p>
        </w:tc>
        <w:tc>
          <w:tcPr>
            <w:tcW w:w="7655" w:type="dxa"/>
          </w:tcPr>
          <w:p w14:paraId="573A5994"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Seturi de compensare tratate în cadrul abordării CR IRB</w:t>
            </w:r>
          </w:p>
          <w:p w14:paraId="748B55B5"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u w:val="single"/>
                <w:lang w:val="ro-RO" w:eastAsia="ro-MD"/>
              </w:rPr>
            </w:pPr>
            <w:r w:rsidRPr="0063266F">
              <w:rPr>
                <w:rFonts w:ascii="Times New Roman" w:eastAsia="Times New Roman" w:hAnsi="Times New Roman"/>
                <w:sz w:val="24"/>
                <w:szCs w:val="24"/>
                <w:lang w:val="ro-RO" w:eastAsia="ro-MD"/>
              </w:rPr>
              <w:t>A se vedea instrucțiunile pentru coloana 0190 din formularul C 34.02.</w:t>
            </w:r>
          </w:p>
        </w:tc>
      </w:tr>
      <w:tr w:rsidR="0063266F" w:rsidRPr="0063266F" w14:paraId="68951983" w14:textId="77777777" w:rsidTr="00FB2EA0">
        <w:trPr>
          <w:trHeight w:val="1971"/>
        </w:trPr>
        <w:tc>
          <w:tcPr>
            <w:tcW w:w="1384" w:type="dxa"/>
          </w:tcPr>
          <w:p w14:paraId="37F5A3C8"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0050-0110</w:t>
            </w:r>
          </w:p>
        </w:tc>
        <w:tc>
          <w:tcPr>
            <w:tcW w:w="7655" w:type="dxa"/>
          </w:tcPr>
          <w:p w14:paraId="65990FB6"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INSTRUMENTE FINANCIARE DERIVATE EXTRABURSIERE (OTC)</w:t>
            </w:r>
          </w:p>
          <w:p w14:paraId="3BFCB413" w14:textId="1C13A71E"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Banca raportează informațiile relevante privind seturile de compensare care conțin numai instrumente financiare derivate </w:t>
            </w:r>
            <w:proofErr w:type="spellStart"/>
            <w:r w:rsidRPr="0063266F">
              <w:rPr>
                <w:rFonts w:ascii="Times New Roman" w:eastAsia="Times New Roman" w:hAnsi="Times New Roman"/>
                <w:sz w:val="24"/>
                <w:szCs w:val="24"/>
                <w:lang w:val="ro-RO" w:eastAsia="ro-MD"/>
              </w:rPr>
              <w:t>extrabursiere</w:t>
            </w:r>
            <w:proofErr w:type="spellEnd"/>
            <w:r w:rsidRPr="0063266F">
              <w:rPr>
                <w:rFonts w:ascii="Times New Roman" w:eastAsia="Times New Roman" w:hAnsi="Times New Roman"/>
                <w:sz w:val="24"/>
                <w:szCs w:val="24"/>
                <w:lang w:val="ro-RO" w:eastAsia="ro-MD"/>
              </w:rPr>
              <w:t xml:space="preserve"> sau tranzacții cu termen lung de decontare pentru care a fost autorizată să determine valoarea expunerii utilizând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 defalcate pe diferitele clase de active în care se încadrează activul-suport (rata dobânzii, cursul de schimb valutar, credite, capitaluri proprii, marfă sau altele).</w:t>
            </w:r>
          </w:p>
        </w:tc>
      </w:tr>
      <w:tr w:rsidR="0063266F" w:rsidRPr="0063266F" w14:paraId="7A317277" w14:textId="77777777" w:rsidTr="00FB2EA0">
        <w:trPr>
          <w:trHeight w:val="1970"/>
        </w:trPr>
        <w:tc>
          <w:tcPr>
            <w:tcW w:w="1384" w:type="dxa"/>
          </w:tcPr>
          <w:p w14:paraId="3B00A3E9"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0120-0180</w:t>
            </w:r>
          </w:p>
        </w:tc>
        <w:tc>
          <w:tcPr>
            <w:tcW w:w="7655" w:type="dxa"/>
          </w:tcPr>
          <w:p w14:paraId="229CFC03"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INSTRUMENTE FINANCIARE DERIVATE TRANZACȚIONATE LA BURSĂ</w:t>
            </w:r>
          </w:p>
          <w:p w14:paraId="7B7CB4CF" w14:textId="40A188E4"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Banca raportează informațiile relevante privind seturile de compensare care conțin numai instrumente financiare derivate tranzacționate la bursă sau tranzacții cu termen lung de decontare pentru care a fost autorizată să determine valoarea expunerii utilizând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 defalcate pe diferitele clase de active în care se încadrează activul-suport (rata dobânzii, cursul de schimb valutar, credite, capitaluri proprii, marfă sau altele).</w:t>
            </w:r>
          </w:p>
        </w:tc>
      </w:tr>
      <w:tr w:rsidR="0063266F" w:rsidRPr="0063266F" w14:paraId="5CC00253" w14:textId="77777777" w:rsidTr="00FB2EA0">
        <w:trPr>
          <w:trHeight w:val="1701"/>
        </w:trPr>
        <w:tc>
          <w:tcPr>
            <w:tcW w:w="1384" w:type="dxa"/>
          </w:tcPr>
          <w:p w14:paraId="56013671"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0190-0220</w:t>
            </w:r>
          </w:p>
        </w:tc>
        <w:tc>
          <w:tcPr>
            <w:tcW w:w="7655" w:type="dxa"/>
          </w:tcPr>
          <w:p w14:paraId="07926698"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OPERAȚIUNI DE FINANȚARE PRIN INSTRUMENTE FINANCIARE</w:t>
            </w:r>
          </w:p>
          <w:p w14:paraId="16768B05" w14:textId="58A1DD0F"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Banca raportează informațiile relevante privind seturile de compensare care conțin numai SFT-uri pentru care a fost autorizată să determine valoarea expunerii utilizând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 defalcate pe tipul de suport al segmentului SFT care este un titlu de valoare (obligațiuni, capitaluri proprii sau altele).</w:t>
            </w:r>
          </w:p>
        </w:tc>
      </w:tr>
      <w:tr w:rsidR="007F3A26" w:rsidRPr="0063266F" w14:paraId="14D953E5" w14:textId="77777777" w:rsidTr="00FB2EA0">
        <w:trPr>
          <w:trHeight w:val="833"/>
        </w:trPr>
        <w:tc>
          <w:tcPr>
            <w:tcW w:w="1384" w:type="dxa"/>
          </w:tcPr>
          <w:p w14:paraId="4D261D3E"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0230</w:t>
            </w:r>
          </w:p>
        </w:tc>
        <w:tc>
          <w:tcPr>
            <w:tcW w:w="7655" w:type="dxa"/>
          </w:tcPr>
          <w:p w14:paraId="4A3CAD5D" w14:textId="77777777" w:rsidR="007F3A26" w:rsidRPr="0063266F" w:rsidRDefault="007F3A26" w:rsidP="007F3A26">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SETURI DE COMPENSARE CONTRACTUALĂ ÎNTRE PRODUSE DIFERITE</w:t>
            </w:r>
          </w:p>
          <w:p w14:paraId="14D39A76" w14:textId="77777777" w:rsidR="007F3A26" w:rsidRPr="0063266F" w:rsidRDefault="007F3A26" w:rsidP="007F3A26">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lastRenderedPageBreak/>
              <w:t>A se vedea instrucțiunile pentru rândul 0070 din formularul C 34.02.</w:t>
            </w:r>
          </w:p>
        </w:tc>
      </w:tr>
      <w:bookmarkEnd w:id="21"/>
    </w:tbl>
    <w:p w14:paraId="0689165B" w14:textId="77777777" w:rsidR="00EF1D4F" w:rsidRDefault="00EF1D4F" w:rsidP="00792DC3">
      <w:pPr>
        <w:spacing w:line="240" w:lineRule="auto"/>
        <w:jc w:val="both"/>
        <w:rPr>
          <w:rFonts w:ascii="Times New Roman" w:hAnsi="Times New Roman"/>
          <w:sz w:val="24"/>
          <w:szCs w:val="24"/>
          <w:lang w:val="it-IT"/>
        </w:rPr>
      </w:pPr>
    </w:p>
    <w:p w14:paraId="50090502" w14:textId="36E83D6C" w:rsidR="00792DC3" w:rsidRDefault="00792DC3" w:rsidP="00792DC3">
      <w:pPr>
        <w:spacing w:line="240" w:lineRule="auto"/>
        <w:jc w:val="both"/>
        <w:rPr>
          <w:rFonts w:ascii="Times New Roman" w:hAnsi="Times New Roman"/>
          <w:sz w:val="24"/>
          <w:szCs w:val="24"/>
          <w:lang w:val="ro-MD"/>
        </w:rPr>
      </w:pPr>
      <w:r>
        <w:rPr>
          <w:rFonts w:ascii="Times New Roman" w:hAnsi="Times New Roman"/>
          <w:sz w:val="24"/>
          <w:szCs w:val="24"/>
          <w:lang w:val="it-IT"/>
        </w:rPr>
        <w:t>2.</w:t>
      </w:r>
      <w:r w:rsidR="0069110D">
        <w:rPr>
          <w:rFonts w:ascii="Times New Roman" w:hAnsi="Times New Roman"/>
          <w:sz w:val="24"/>
          <w:szCs w:val="24"/>
          <w:lang w:val="it-IT"/>
        </w:rPr>
        <w:t>5</w:t>
      </w:r>
      <w:r>
        <w:rPr>
          <w:rFonts w:ascii="Times New Roman" w:hAnsi="Times New Roman"/>
          <w:sz w:val="24"/>
          <w:szCs w:val="24"/>
          <w:lang w:val="it-IT"/>
        </w:rPr>
        <w:t xml:space="preserve">. </w:t>
      </w:r>
      <w:r>
        <w:rPr>
          <w:rFonts w:ascii="Times New Roman" w:hAnsi="Times New Roman"/>
          <w:sz w:val="24"/>
          <w:szCs w:val="24"/>
          <w:lang w:val="ro-MD"/>
        </w:rPr>
        <w:t>în formularul raportului „</w:t>
      </w:r>
      <w:r w:rsidRPr="00556AA6">
        <w:rPr>
          <w:rFonts w:ascii="Times New Roman" w:hAnsi="Times New Roman"/>
          <w:sz w:val="24"/>
          <w:szCs w:val="24"/>
          <w:lang w:val="ro-MD"/>
        </w:rPr>
        <w:t>C 34.</w:t>
      </w:r>
      <w:r w:rsidR="0069110D" w:rsidRPr="0069110D">
        <w:rPr>
          <w:rFonts w:ascii="Times New Roman" w:eastAsia="Times New Roman" w:hAnsi="Times New Roman"/>
          <w:color w:val="000000"/>
          <w:sz w:val="24"/>
          <w:szCs w:val="24"/>
          <w:lang w:eastAsia="ro-MD"/>
        </w:rPr>
        <w:t>06 RISCUL DE CREDIT AL CONTRAPĂRȚII: PRIMELE DOUĂZECI DE CONTRAPĂRȚI (CCR 6)</w:t>
      </w:r>
      <w:r w:rsidRPr="0069110D">
        <w:rPr>
          <w:rFonts w:ascii="Times New Roman" w:hAnsi="Times New Roman"/>
          <w:sz w:val="24"/>
          <w:szCs w:val="24"/>
          <w:lang w:val="ro-MD"/>
        </w:rPr>
        <w:t>”</w:t>
      </w:r>
      <w:r w:rsidR="0069110D">
        <w:rPr>
          <w:rFonts w:ascii="Times New Roman" w:hAnsi="Times New Roman"/>
          <w:sz w:val="24"/>
          <w:szCs w:val="24"/>
          <w:lang w:val="ro-MD"/>
        </w:rPr>
        <w:t xml:space="preserve">, </w:t>
      </w:r>
      <w:r>
        <w:rPr>
          <w:rFonts w:ascii="Times New Roman" w:hAnsi="Times New Roman"/>
          <w:sz w:val="24"/>
          <w:szCs w:val="24"/>
          <w:lang w:val="ro-MD"/>
        </w:rPr>
        <w:t>coloan</w:t>
      </w:r>
      <w:r w:rsidR="0069110D">
        <w:rPr>
          <w:rFonts w:ascii="Times New Roman" w:hAnsi="Times New Roman"/>
          <w:sz w:val="24"/>
          <w:szCs w:val="24"/>
          <w:lang w:val="ro-MD"/>
        </w:rPr>
        <w:t>a</w:t>
      </w:r>
      <w:r>
        <w:rPr>
          <w:rFonts w:ascii="Times New Roman" w:hAnsi="Times New Roman"/>
          <w:sz w:val="24"/>
          <w:szCs w:val="24"/>
          <w:lang w:val="ro-MD"/>
        </w:rPr>
        <w:t xml:space="preserve"> 0</w:t>
      </w:r>
      <w:r w:rsidR="0069110D">
        <w:rPr>
          <w:rFonts w:ascii="Times New Roman" w:hAnsi="Times New Roman"/>
          <w:sz w:val="24"/>
          <w:szCs w:val="24"/>
          <w:lang w:val="ro-MD"/>
        </w:rPr>
        <w:t>110</w:t>
      </w:r>
      <w:r>
        <w:rPr>
          <w:rFonts w:ascii="Times New Roman" w:hAnsi="Times New Roman"/>
          <w:sz w:val="24"/>
          <w:szCs w:val="24"/>
          <w:lang w:val="ro-MD"/>
        </w:rPr>
        <w:t xml:space="preserve"> se deblochează;</w:t>
      </w:r>
    </w:p>
    <w:p w14:paraId="7512C38B" w14:textId="71B7C7B2" w:rsidR="0069110D" w:rsidRDefault="0069110D" w:rsidP="0069110D">
      <w:pPr>
        <w:spacing w:before="100" w:beforeAutospacing="1" w:after="100" w:afterAutospacing="1"/>
        <w:rPr>
          <w:rFonts w:ascii="Times New Roman" w:eastAsia="Times New Roman" w:hAnsi="Times New Roman"/>
          <w:sz w:val="24"/>
          <w:szCs w:val="24"/>
          <w:lang w:eastAsia="ro-MD"/>
        </w:rPr>
      </w:pPr>
      <w:r>
        <w:rPr>
          <w:rFonts w:ascii="Times New Roman" w:hAnsi="Times New Roman"/>
          <w:sz w:val="24"/>
          <w:szCs w:val="24"/>
          <w:lang w:val="ro-MD"/>
        </w:rPr>
        <w:t xml:space="preserve">2.6. în </w:t>
      </w:r>
      <w:r w:rsidRPr="006718AC">
        <w:rPr>
          <w:rFonts w:ascii="Times New Roman" w:eastAsia="Times New Roman" w:hAnsi="Times New Roman"/>
          <w:color w:val="000000"/>
          <w:sz w:val="24"/>
          <w:szCs w:val="24"/>
        </w:rPr>
        <w:t xml:space="preserve">Modul de </w:t>
      </w:r>
      <w:proofErr w:type="spellStart"/>
      <w:r w:rsidRPr="006718AC">
        <w:rPr>
          <w:rFonts w:ascii="Times New Roman" w:eastAsia="Times New Roman" w:hAnsi="Times New Roman"/>
          <w:color w:val="000000"/>
          <w:sz w:val="24"/>
          <w:szCs w:val="24"/>
        </w:rPr>
        <w:t>completare</w:t>
      </w:r>
      <w:proofErr w:type="spellEnd"/>
      <w:r w:rsidRPr="006718AC">
        <w:rPr>
          <w:rFonts w:ascii="Times New Roman" w:eastAsia="Times New Roman" w:hAnsi="Times New Roman"/>
          <w:color w:val="000000"/>
          <w:sz w:val="24"/>
          <w:szCs w:val="24"/>
        </w:rPr>
        <w:t xml:space="preserve"> a </w:t>
      </w:r>
      <w:proofErr w:type="spellStart"/>
      <w:r w:rsidRPr="006718AC">
        <w:rPr>
          <w:rFonts w:ascii="Times New Roman" w:eastAsia="Times New Roman" w:hAnsi="Times New Roman"/>
          <w:color w:val="000000"/>
          <w:sz w:val="24"/>
          <w:szCs w:val="24"/>
        </w:rPr>
        <w:t>raportului</w:t>
      </w:r>
      <w:proofErr w:type="spellEnd"/>
      <w:r w:rsidRPr="006718AC">
        <w:rPr>
          <w:rFonts w:ascii="Times New Roman" w:hAnsi="Times New Roman"/>
          <w:sz w:val="24"/>
          <w:szCs w:val="24"/>
        </w:rPr>
        <w:t xml:space="preserve"> </w:t>
      </w:r>
      <w:r w:rsidRPr="00A47237">
        <w:rPr>
          <w:rFonts w:ascii="Times New Roman" w:eastAsia="Times New Roman" w:hAnsi="Times New Roman"/>
          <w:sz w:val="24"/>
          <w:szCs w:val="24"/>
          <w:lang w:eastAsia="ro-MD"/>
        </w:rPr>
        <w:t>C 34.</w:t>
      </w:r>
      <w:r w:rsidRPr="0069110D">
        <w:rPr>
          <w:rFonts w:ascii="Times New Roman" w:eastAsia="Times New Roman" w:hAnsi="Times New Roman"/>
          <w:color w:val="000000"/>
          <w:sz w:val="24"/>
          <w:szCs w:val="24"/>
          <w:lang w:eastAsia="ro-MD"/>
        </w:rPr>
        <w:t xml:space="preserve"> 06 RISCUL DE CREDIT AL CONTRAPĂRȚII: PRIMELE DOUĂZECI DE CONTRAPĂRȚI (CCR 6)</w:t>
      </w:r>
      <w:r>
        <w:rPr>
          <w:rFonts w:ascii="Times New Roman" w:eastAsia="Times New Roman" w:hAnsi="Times New Roman"/>
          <w:sz w:val="24"/>
          <w:szCs w:val="24"/>
          <w:lang w:eastAsia="ro-MD"/>
        </w:rPr>
        <w:t xml:space="preserve"> coloanal 0110 </w:t>
      </w:r>
      <w:proofErr w:type="spellStart"/>
      <w:r>
        <w:rPr>
          <w:rFonts w:ascii="Times New Roman" w:eastAsia="Times New Roman" w:hAnsi="Times New Roman"/>
          <w:sz w:val="24"/>
          <w:szCs w:val="24"/>
          <w:lang w:eastAsia="ro-MD"/>
        </w:rPr>
        <w:t>va</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avea</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următorul</w:t>
      </w:r>
      <w:proofErr w:type="spellEnd"/>
      <w:r>
        <w:rPr>
          <w:rFonts w:ascii="Times New Roman" w:eastAsia="Times New Roman" w:hAnsi="Times New Roman"/>
          <w:sz w:val="24"/>
          <w:szCs w:val="24"/>
          <w:lang w:eastAsia="ro-MD"/>
        </w:rPr>
        <w:t xml:space="preserve"> </w:t>
      </w:r>
      <w:proofErr w:type="spellStart"/>
      <w:r>
        <w:rPr>
          <w:rFonts w:ascii="Times New Roman" w:eastAsia="Times New Roman" w:hAnsi="Times New Roman"/>
          <w:sz w:val="24"/>
          <w:szCs w:val="24"/>
          <w:lang w:eastAsia="ro-MD"/>
        </w:rPr>
        <w:t>cuprins</w:t>
      </w:r>
      <w:proofErr w:type="spellEnd"/>
      <w:r>
        <w:rPr>
          <w:rFonts w:ascii="Times New Roman" w:eastAsia="Times New Roman" w:hAnsi="Times New Roman"/>
          <w:sz w:val="24"/>
          <w:szCs w:val="24"/>
          <w:lang w:eastAsia="ro-MD"/>
        </w:rPr>
        <w:t>:</w:t>
      </w:r>
    </w:p>
    <w:tbl>
      <w:tblPr>
        <w:tblStyle w:val="TableGrid"/>
        <w:tblW w:w="9443" w:type="dxa"/>
        <w:tblLook w:val="04A0" w:firstRow="1" w:lastRow="0" w:firstColumn="1" w:lastColumn="0" w:noHBand="0" w:noVBand="1"/>
      </w:tblPr>
      <w:tblGrid>
        <w:gridCol w:w="696"/>
        <w:gridCol w:w="7663"/>
        <w:gridCol w:w="1084"/>
      </w:tblGrid>
      <w:tr w:rsidR="0069110D" w:rsidRPr="006718AC" w14:paraId="56DAAB08" w14:textId="77777777" w:rsidTr="00896B18">
        <w:trPr>
          <w:trHeight w:val="883"/>
        </w:trPr>
        <w:tc>
          <w:tcPr>
            <w:tcW w:w="0" w:type="auto"/>
            <w:hideMark/>
          </w:tcPr>
          <w:p w14:paraId="312CC280" w14:textId="77777777" w:rsidR="0069110D" w:rsidRPr="006718AC" w:rsidRDefault="0069110D" w:rsidP="00AD26D3">
            <w:pPr>
              <w:spacing w:before="100" w:beforeAutospacing="1" w:after="100" w:afterAutospacing="1"/>
              <w:rPr>
                <w:rFonts w:ascii="Times New Roman" w:eastAsia="Times New Roman" w:hAnsi="Times New Roman"/>
                <w:sz w:val="24"/>
                <w:szCs w:val="24"/>
                <w:lang w:eastAsia="ro-MD"/>
              </w:rPr>
            </w:pPr>
            <w:r w:rsidRPr="006718AC">
              <w:rPr>
                <w:rFonts w:ascii="Times New Roman" w:eastAsia="Times New Roman" w:hAnsi="Times New Roman"/>
                <w:sz w:val="24"/>
                <w:szCs w:val="24"/>
                <w:lang w:eastAsia="ro-MD"/>
              </w:rPr>
              <w:t>0110</w:t>
            </w:r>
          </w:p>
        </w:tc>
        <w:tc>
          <w:tcPr>
            <w:tcW w:w="7663" w:type="dxa"/>
            <w:hideMark/>
          </w:tcPr>
          <w:p w14:paraId="1D2E6592" w14:textId="77777777" w:rsidR="0069110D" w:rsidRDefault="0069110D" w:rsidP="00AD26D3">
            <w:pPr>
              <w:spacing w:before="100" w:beforeAutospacing="1" w:after="100" w:afterAutospacing="1"/>
              <w:rPr>
                <w:rFonts w:ascii="Times New Roman" w:eastAsia="Times New Roman" w:hAnsi="Times New Roman"/>
                <w:sz w:val="24"/>
                <w:szCs w:val="24"/>
                <w:lang w:eastAsia="ro-MD"/>
              </w:rPr>
            </w:pPr>
            <w:r w:rsidRPr="00D10F5A">
              <w:rPr>
                <w:rFonts w:ascii="Times New Roman" w:eastAsia="Times New Roman" w:hAnsi="Times New Roman"/>
                <w:sz w:val="24"/>
                <w:szCs w:val="24"/>
                <w:lang w:eastAsia="ro-MD"/>
              </w:rPr>
              <w:t>VALOAREA EXPUNERII DUPĂ DIMINUAREA RISCULUI DE CREDIT</w:t>
            </w:r>
          </w:p>
          <w:p w14:paraId="17FB46F1" w14:textId="77777777" w:rsidR="0069110D" w:rsidRPr="002A677E" w:rsidRDefault="0069110D" w:rsidP="00AD26D3">
            <w:pPr>
              <w:keepNext/>
              <w:spacing w:before="60"/>
              <w:rPr>
                <w:rFonts w:ascii="Times New Roman" w:hAnsi="Times New Roman"/>
                <w:sz w:val="24"/>
              </w:rPr>
            </w:pPr>
            <w:r>
              <w:rPr>
                <w:rFonts w:ascii="Times New Roman" w:hAnsi="Times New Roman"/>
                <w:sz w:val="24"/>
              </w:rPr>
              <w:t xml:space="preserve">A se </w:t>
            </w:r>
            <w:proofErr w:type="spellStart"/>
            <w:r>
              <w:rPr>
                <w:rFonts w:ascii="Times New Roman" w:hAnsi="Times New Roman"/>
                <w:sz w:val="24"/>
              </w:rPr>
              <w:t>vedea</w:t>
            </w:r>
            <w:proofErr w:type="spellEnd"/>
            <w:r>
              <w:rPr>
                <w:rFonts w:ascii="Times New Roman" w:hAnsi="Times New Roman"/>
                <w:sz w:val="24"/>
              </w:rPr>
              <w:t xml:space="preserve"> </w:t>
            </w:r>
            <w:proofErr w:type="spellStart"/>
            <w:r>
              <w:rPr>
                <w:rFonts w:ascii="Times New Roman" w:hAnsi="Times New Roman"/>
                <w:sz w:val="24"/>
              </w:rPr>
              <w:t>instrucțiunile</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coloana</w:t>
            </w:r>
            <w:proofErr w:type="spellEnd"/>
            <w:r>
              <w:rPr>
                <w:rFonts w:ascii="Times New Roman" w:hAnsi="Times New Roman"/>
                <w:sz w:val="24"/>
              </w:rPr>
              <w:t xml:space="preserve"> </w:t>
            </w:r>
            <w:r w:rsidRPr="00A129E6">
              <w:rPr>
                <w:rFonts w:ascii="Times New Roman" w:hAnsi="Times New Roman"/>
                <w:sz w:val="24"/>
              </w:rPr>
              <w:t>0160</w:t>
            </w:r>
            <w:r>
              <w:rPr>
                <w:rFonts w:ascii="Times New Roman" w:hAnsi="Times New Roman"/>
                <w:sz w:val="24"/>
              </w:rPr>
              <w:t xml:space="preserve"> din </w:t>
            </w:r>
            <w:proofErr w:type="spellStart"/>
            <w:r>
              <w:rPr>
                <w:rFonts w:ascii="Times New Roman" w:hAnsi="Times New Roman"/>
                <w:sz w:val="24"/>
              </w:rPr>
              <w:t>formularul</w:t>
            </w:r>
            <w:proofErr w:type="spellEnd"/>
            <w:r>
              <w:rPr>
                <w:rFonts w:ascii="Times New Roman" w:hAnsi="Times New Roman"/>
                <w:sz w:val="24"/>
              </w:rPr>
              <w:t xml:space="preserve"> C </w:t>
            </w:r>
            <w:r w:rsidRPr="00A129E6">
              <w:rPr>
                <w:rFonts w:ascii="Times New Roman" w:hAnsi="Times New Roman"/>
                <w:sz w:val="24"/>
              </w:rPr>
              <w:t>34</w:t>
            </w:r>
            <w:r>
              <w:rPr>
                <w:rFonts w:ascii="Times New Roman" w:hAnsi="Times New Roman"/>
                <w:sz w:val="24"/>
              </w:rPr>
              <w:t>.</w:t>
            </w:r>
            <w:r w:rsidRPr="00A129E6">
              <w:rPr>
                <w:rFonts w:ascii="Times New Roman" w:hAnsi="Times New Roman"/>
                <w:sz w:val="24"/>
              </w:rPr>
              <w:t>02</w:t>
            </w:r>
            <w:r>
              <w:rPr>
                <w:rFonts w:ascii="Times New Roman" w:hAnsi="Times New Roman"/>
                <w:sz w:val="24"/>
              </w:rPr>
              <w:t xml:space="preserve">. </w:t>
            </w:r>
          </w:p>
          <w:p w14:paraId="1DDD482C" w14:textId="3A2AFFC8" w:rsidR="0069110D" w:rsidRPr="00D10F5A" w:rsidRDefault="0069110D" w:rsidP="00AD26D3">
            <w:pPr>
              <w:spacing w:before="100" w:beforeAutospacing="1" w:after="100" w:afterAutospacing="1"/>
              <w:rPr>
                <w:rFonts w:ascii="Times New Roman" w:eastAsia="Times New Roman" w:hAnsi="Times New Roman"/>
                <w:sz w:val="24"/>
                <w:szCs w:val="24"/>
                <w:lang w:eastAsia="ro-MD"/>
              </w:rPr>
            </w:pPr>
            <w:r>
              <w:rPr>
                <w:rFonts w:ascii="Times New Roman" w:hAnsi="Times New Roman"/>
                <w:sz w:val="24"/>
              </w:rPr>
              <w:t xml:space="preserve">Banca </w:t>
            </w:r>
            <w:proofErr w:type="spellStart"/>
            <w:r>
              <w:rPr>
                <w:rFonts w:ascii="Times New Roman" w:hAnsi="Times New Roman"/>
                <w:sz w:val="24"/>
              </w:rPr>
              <w:t>raportează</w:t>
            </w:r>
            <w:proofErr w:type="spellEnd"/>
            <w:r>
              <w:rPr>
                <w:rFonts w:ascii="Times New Roman" w:hAnsi="Times New Roman"/>
                <w:sz w:val="24"/>
              </w:rPr>
              <w:t xml:space="preserve"> </w:t>
            </w:r>
            <w:proofErr w:type="spellStart"/>
            <w:r>
              <w:rPr>
                <w:rFonts w:ascii="Times New Roman" w:hAnsi="Times New Roman"/>
                <w:sz w:val="24"/>
              </w:rPr>
              <w:t>suma</w:t>
            </w:r>
            <w:proofErr w:type="spellEnd"/>
            <w:r>
              <w:rPr>
                <w:rFonts w:ascii="Times New Roman" w:hAnsi="Times New Roman"/>
                <w:sz w:val="24"/>
              </w:rPr>
              <w:t xml:space="preserve"> </w:t>
            </w:r>
            <w:proofErr w:type="spellStart"/>
            <w:r>
              <w:rPr>
                <w:rFonts w:ascii="Times New Roman" w:hAnsi="Times New Roman"/>
                <w:sz w:val="24"/>
              </w:rPr>
              <w:t>valorilor</w:t>
            </w:r>
            <w:proofErr w:type="spellEnd"/>
            <w:r>
              <w:rPr>
                <w:rFonts w:ascii="Times New Roman" w:hAnsi="Times New Roman"/>
                <w:sz w:val="24"/>
              </w:rPr>
              <w:t xml:space="preserve"> </w:t>
            </w:r>
            <w:proofErr w:type="spellStart"/>
            <w:r>
              <w:rPr>
                <w:rFonts w:ascii="Times New Roman" w:hAnsi="Times New Roman"/>
                <w:sz w:val="24"/>
              </w:rPr>
              <w:t>expunerilor</w:t>
            </w:r>
            <w:proofErr w:type="spellEnd"/>
            <w:r>
              <w:rPr>
                <w:rFonts w:ascii="Times New Roman" w:hAnsi="Times New Roman"/>
                <w:sz w:val="24"/>
              </w:rPr>
              <w:t xml:space="preserve"> </w:t>
            </w:r>
            <w:proofErr w:type="spellStart"/>
            <w:r>
              <w:rPr>
                <w:rFonts w:ascii="Times New Roman" w:hAnsi="Times New Roman"/>
                <w:sz w:val="24"/>
              </w:rPr>
              <w:t>aferente</w:t>
            </w:r>
            <w:proofErr w:type="spellEnd"/>
            <w:r>
              <w:rPr>
                <w:rFonts w:ascii="Times New Roman" w:hAnsi="Times New Roman"/>
                <w:sz w:val="24"/>
              </w:rPr>
              <w:t xml:space="preserve"> </w:t>
            </w:r>
            <w:proofErr w:type="spellStart"/>
            <w:r>
              <w:rPr>
                <w:rFonts w:ascii="Times New Roman" w:hAnsi="Times New Roman"/>
                <w:sz w:val="24"/>
              </w:rPr>
              <w:t>seturilor</w:t>
            </w:r>
            <w:proofErr w:type="spellEnd"/>
            <w:r>
              <w:rPr>
                <w:rFonts w:ascii="Times New Roman" w:hAnsi="Times New Roman"/>
                <w:sz w:val="24"/>
              </w:rPr>
              <w:t xml:space="preserve"> de </w:t>
            </w:r>
            <w:proofErr w:type="spellStart"/>
            <w:r>
              <w:rPr>
                <w:rFonts w:ascii="Times New Roman" w:hAnsi="Times New Roman"/>
                <w:sz w:val="24"/>
              </w:rPr>
              <w:t>compensare</w:t>
            </w:r>
            <w:proofErr w:type="spellEnd"/>
            <w:r>
              <w:rPr>
                <w:rFonts w:ascii="Times New Roman" w:hAnsi="Times New Roman"/>
                <w:sz w:val="24"/>
              </w:rPr>
              <w:t xml:space="preserve"> </w:t>
            </w:r>
            <w:proofErr w:type="spellStart"/>
            <w:r>
              <w:rPr>
                <w:rFonts w:ascii="Times New Roman" w:hAnsi="Times New Roman"/>
                <w:sz w:val="24"/>
              </w:rPr>
              <w:t>după</w:t>
            </w:r>
            <w:proofErr w:type="spellEnd"/>
            <w:r>
              <w:rPr>
                <w:rFonts w:ascii="Times New Roman" w:hAnsi="Times New Roman"/>
                <w:sz w:val="24"/>
              </w:rPr>
              <w:t xml:space="preserve"> </w:t>
            </w:r>
            <w:proofErr w:type="spellStart"/>
            <w:r>
              <w:rPr>
                <w:rFonts w:ascii="Times New Roman" w:hAnsi="Times New Roman"/>
                <w:sz w:val="24"/>
              </w:rPr>
              <w:t>diminuarea</w:t>
            </w:r>
            <w:proofErr w:type="spellEnd"/>
            <w:r>
              <w:rPr>
                <w:rFonts w:ascii="Times New Roman" w:hAnsi="Times New Roman"/>
                <w:sz w:val="24"/>
              </w:rPr>
              <w:t xml:space="preserve"> </w:t>
            </w:r>
            <w:proofErr w:type="spellStart"/>
            <w:r>
              <w:rPr>
                <w:rFonts w:ascii="Times New Roman" w:hAnsi="Times New Roman"/>
                <w:sz w:val="24"/>
              </w:rPr>
              <w:t>riscului</w:t>
            </w:r>
            <w:proofErr w:type="spellEnd"/>
            <w:r>
              <w:rPr>
                <w:rFonts w:ascii="Times New Roman" w:hAnsi="Times New Roman"/>
                <w:sz w:val="24"/>
              </w:rPr>
              <w:t xml:space="preserve"> de credit </w:t>
            </w:r>
            <w:proofErr w:type="spellStart"/>
            <w:r>
              <w:rPr>
                <w:rFonts w:ascii="Times New Roman" w:hAnsi="Times New Roman"/>
                <w:sz w:val="24"/>
              </w:rPr>
              <w:t>dacă</w:t>
            </w:r>
            <w:proofErr w:type="spellEnd"/>
            <w:r>
              <w:rPr>
                <w:rFonts w:ascii="Times New Roman" w:hAnsi="Times New Roman"/>
                <w:sz w:val="24"/>
              </w:rPr>
              <w:t xml:space="preserve"> </w:t>
            </w:r>
            <w:proofErr w:type="spellStart"/>
            <w:r>
              <w:rPr>
                <w:rFonts w:ascii="Times New Roman" w:hAnsi="Times New Roman"/>
                <w:sz w:val="24"/>
              </w:rPr>
              <w:t>există</w:t>
            </w:r>
            <w:proofErr w:type="spellEnd"/>
            <w:r>
              <w:rPr>
                <w:rFonts w:ascii="Times New Roman" w:hAnsi="Times New Roman"/>
                <w:sz w:val="24"/>
              </w:rPr>
              <w:t xml:space="preserve"> </w:t>
            </w:r>
            <w:proofErr w:type="spellStart"/>
            <w:r>
              <w:rPr>
                <w:rFonts w:ascii="Times New Roman" w:hAnsi="Times New Roman"/>
                <w:sz w:val="24"/>
              </w:rPr>
              <w:t>mai</w:t>
            </w:r>
            <w:proofErr w:type="spellEnd"/>
            <w:r>
              <w:rPr>
                <w:rFonts w:ascii="Times New Roman" w:hAnsi="Times New Roman"/>
                <w:sz w:val="24"/>
              </w:rPr>
              <w:t xml:space="preserve"> </w:t>
            </w:r>
            <w:proofErr w:type="spellStart"/>
            <w:r>
              <w:rPr>
                <w:rFonts w:ascii="Times New Roman" w:hAnsi="Times New Roman"/>
                <w:sz w:val="24"/>
              </w:rPr>
              <w:t>multe</w:t>
            </w:r>
            <w:proofErr w:type="spellEnd"/>
            <w:r>
              <w:rPr>
                <w:rFonts w:ascii="Times New Roman" w:hAnsi="Times New Roman"/>
                <w:sz w:val="24"/>
              </w:rPr>
              <w:t xml:space="preserve"> </w:t>
            </w:r>
            <w:proofErr w:type="spellStart"/>
            <w:r>
              <w:rPr>
                <w:rFonts w:ascii="Times New Roman" w:hAnsi="Times New Roman"/>
                <w:sz w:val="24"/>
              </w:rPr>
              <w:t>seturi</w:t>
            </w:r>
            <w:proofErr w:type="spellEnd"/>
            <w:r>
              <w:rPr>
                <w:rFonts w:ascii="Times New Roman" w:hAnsi="Times New Roman"/>
                <w:sz w:val="24"/>
              </w:rPr>
              <w:t xml:space="preserve"> de </w:t>
            </w:r>
            <w:proofErr w:type="spellStart"/>
            <w:r>
              <w:rPr>
                <w:rFonts w:ascii="Times New Roman" w:hAnsi="Times New Roman"/>
                <w:sz w:val="24"/>
              </w:rPr>
              <w:t>compensare</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aceeași</w:t>
            </w:r>
            <w:proofErr w:type="spellEnd"/>
            <w:r>
              <w:rPr>
                <w:rFonts w:ascii="Times New Roman" w:hAnsi="Times New Roman"/>
                <w:sz w:val="24"/>
              </w:rPr>
              <w:t xml:space="preserve"> </w:t>
            </w:r>
            <w:proofErr w:type="spellStart"/>
            <w:r>
              <w:rPr>
                <w:rFonts w:ascii="Times New Roman" w:hAnsi="Times New Roman"/>
                <w:sz w:val="24"/>
              </w:rPr>
              <w:t>contraparte</w:t>
            </w:r>
            <w:proofErr w:type="spellEnd"/>
            <w:r w:rsidR="00896B18">
              <w:rPr>
                <w:rFonts w:ascii="Times New Roman" w:hAnsi="Times New Roman"/>
                <w:sz w:val="24"/>
              </w:rPr>
              <w:t>.</w:t>
            </w:r>
          </w:p>
        </w:tc>
        <w:tc>
          <w:tcPr>
            <w:tcW w:w="1084" w:type="dxa"/>
          </w:tcPr>
          <w:p w14:paraId="4D267170" w14:textId="77777777" w:rsidR="0069110D" w:rsidRPr="006718AC" w:rsidRDefault="0069110D" w:rsidP="00AD26D3">
            <w:pPr>
              <w:spacing w:before="100" w:beforeAutospacing="1" w:after="100" w:afterAutospacing="1"/>
              <w:rPr>
                <w:rFonts w:ascii="Times New Roman" w:eastAsia="Times New Roman" w:hAnsi="Times New Roman"/>
                <w:sz w:val="24"/>
                <w:szCs w:val="24"/>
                <w:lang w:eastAsia="ro-MD"/>
              </w:rPr>
            </w:pPr>
          </w:p>
        </w:tc>
      </w:tr>
    </w:tbl>
    <w:p w14:paraId="49C94EAD" w14:textId="77777777" w:rsidR="0069110D" w:rsidRDefault="0069110D" w:rsidP="0069110D">
      <w:pPr>
        <w:spacing w:before="100" w:beforeAutospacing="1" w:after="100" w:afterAutospacing="1"/>
        <w:rPr>
          <w:rFonts w:ascii="Times New Roman" w:eastAsia="Times New Roman" w:hAnsi="Times New Roman"/>
          <w:sz w:val="24"/>
          <w:szCs w:val="24"/>
          <w:lang w:eastAsia="ro-MD"/>
        </w:rPr>
      </w:pPr>
    </w:p>
    <w:p w14:paraId="7412173F" w14:textId="77777777" w:rsidR="0069110D" w:rsidRPr="0069110D" w:rsidRDefault="0069110D" w:rsidP="00792DC3">
      <w:pPr>
        <w:spacing w:line="240" w:lineRule="auto"/>
        <w:jc w:val="both"/>
        <w:rPr>
          <w:rFonts w:ascii="Times New Roman" w:hAnsi="Times New Roman"/>
          <w:sz w:val="24"/>
          <w:szCs w:val="24"/>
        </w:rPr>
      </w:pPr>
    </w:p>
    <w:p w14:paraId="466F0163" w14:textId="77777777" w:rsidR="00792DC3" w:rsidRDefault="00792DC3" w:rsidP="007F3A26">
      <w:pPr>
        <w:spacing w:before="100" w:beforeAutospacing="1" w:after="100" w:afterAutospacing="1" w:line="240" w:lineRule="auto"/>
        <w:rPr>
          <w:rFonts w:ascii="Times New Roman" w:eastAsia="Times New Roman" w:hAnsi="Times New Roman"/>
          <w:sz w:val="27"/>
          <w:szCs w:val="27"/>
          <w:lang w:val="ro-MD" w:eastAsia="ro-MD"/>
        </w:rPr>
      </w:pPr>
    </w:p>
    <w:p w14:paraId="7074466A" w14:textId="77777777" w:rsidR="0069110D" w:rsidRPr="0063266F" w:rsidRDefault="0069110D" w:rsidP="007F3A26">
      <w:pPr>
        <w:spacing w:before="100" w:beforeAutospacing="1" w:after="100" w:afterAutospacing="1" w:line="240" w:lineRule="auto"/>
        <w:rPr>
          <w:rFonts w:ascii="Times New Roman" w:eastAsia="Times New Roman" w:hAnsi="Times New Roman"/>
          <w:sz w:val="27"/>
          <w:szCs w:val="27"/>
          <w:lang w:val="ro-MD" w:eastAsia="ro-MD"/>
        </w:rPr>
        <w:sectPr w:rsidR="0069110D" w:rsidRPr="0063266F" w:rsidSect="007F3A26">
          <w:pgSz w:w="11906" w:h="16838" w:code="9"/>
          <w:pgMar w:top="1134" w:right="851" w:bottom="1134" w:left="1276" w:header="709" w:footer="709" w:gutter="0"/>
          <w:cols w:space="708"/>
          <w:docGrid w:linePitch="360"/>
        </w:sectPr>
      </w:pPr>
    </w:p>
    <w:p w14:paraId="18BDF878" w14:textId="1AECD940" w:rsidR="00B132A4" w:rsidRPr="0063266F" w:rsidRDefault="007F3A26" w:rsidP="00B132A4">
      <w:pPr>
        <w:spacing w:line="240" w:lineRule="auto"/>
        <w:jc w:val="both"/>
        <w:rPr>
          <w:rFonts w:ascii="Times New Roman" w:hAnsi="Times New Roman"/>
          <w:sz w:val="24"/>
          <w:szCs w:val="24"/>
          <w:lang w:val="ro-MD"/>
        </w:rPr>
      </w:pPr>
      <w:r w:rsidRPr="0063266F">
        <w:rPr>
          <w:rFonts w:ascii="Times New Roman" w:hAnsi="Times New Roman"/>
          <w:sz w:val="24"/>
          <w:szCs w:val="24"/>
          <w:lang w:val="ro-MD"/>
        </w:rPr>
        <w:lastRenderedPageBreak/>
        <w:t>2.</w:t>
      </w:r>
      <w:r w:rsidR="00EF1D4F">
        <w:rPr>
          <w:rFonts w:ascii="Times New Roman" w:hAnsi="Times New Roman"/>
          <w:sz w:val="24"/>
          <w:szCs w:val="24"/>
          <w:lang w:val="ro-MD"/>
        </w:rPr>
        <w:t>7</w:t>
      </w:r>
      <w:r w:rsidRPr="0063266F">
        <w:rPr>
          <w:rFonts w:ascii="Times New Roman" w:hAnsi="Times New Roman"/>
          <w:sz w:val="24"/>
          <w:szCs w:val="24"/>
          <w:lang w:val="ro-MD"/>
        </w:rPr>
        <w:t xml:space="preserve">. </w:t>
      </w:r>
      <w:r w:rsidR="00B132A4" w:rsidRPr="0063266F">
        <w:rPr>
          <w:rFonts w:ascii="Times New Roman" w:hAnsi="Times New Roman"/>
          <w:sz w:val="24"/>
          <w:szCs w:val="24"/>
          <w:lang w:val="ro-MD"/>
        </w:rPr>
        <w:t xml:space="preserve">după </w:t>
      </w:r>
      <w:r w:rsidR="00B132A4" w:rsidRPr="0063266F">
        <w:rPr>
          <w:rFonts w:ascii="Times New Roman" w:hAnsi="Times New Roman"/>
          <w:sz w:val="24"/>
          <w:szCs w:val="24"/>
          <w:lang w:val="ro-RO"/>
        </w:rPr>
        <w:t xml:space="preserve">modul de completare a raportului </w:t>
      </w:r>
      <w:r w:rsidR="00B132A4" w:rsidRPr="0063266F">
        <w:rPr>
          <w:rFonts w:ascii="Times New Roman" w:hAnsi="Times New Roman"/>
          <w:b/>
          <w:bCs/>
          <w:sz w:val="24"/>
          <w:szCs w:val="24"/>
          <w:lang w:val="ro-MD"/>
        </w:rPr>
        <w:t xml:space="preserve">C 34.06 – RISCUL DE CREDIT AL CONTRAPĂRȚII: PRIMELE DOUĂZECI DE CONTRAPĂRȚI (CCR 6) </w:t>
      </w:r>
      <w:r w:rsidR="00B132A4" w:rsidRPr="0063266F">
        <w:rPr>
          <w:rFonts w:ascii="Times New Roman" w:hAnsi="Times New Roman"/>
          <w:sz w:val="24"/>
          <w:szCs w:val="24"/>
          <w:lang w:val="ro-RO"/>
        </w:rPr>
        <w:t>se completează cu textul</w:t>
      </w:r>
      <w:r w:rsidR="00B132A4" w:rsidRPr="0063266F">
        <w:rPr>
          <w:rFonts w:ascii="Times New Roman" w:hAnsi="Times New Roman"/>
          <w:sz w:val="24"/>
          <w:szCs w:val="24"/>
          <w:lang w:val="ro-MD"/>
        </w:rPr>
        <w:t>:</w:t>
      </w:r>
    </w:p>
    <w:p w14:paraId="756102C7" w14:textId="77777777" w:rsidR="00B132A4" w:rsidRPr="0063266F" w:rsidRDefault="00B132A4" w:rsidP="00B132A4">
      <w:pPr>
        <w:spacing w:before="100" w:beforeAutospacing="1" w:after="100" w:afterAutospacing="1" w:line="240" w:lineRule="auto"/>
        <w:jc w:val="both"/>
        <w:rPr>
          <w:rFonts w:ascii="Times New Roman" w:eastAsia="Times New Roman" w:hAnsi="Times New Roman"/>
          <w:sz w:val="24"/>
          <w:szCs w:val="24"/>
          <w:lang w:eastAsia="ro-MD"/>
        </w:rPr>
      </w:pPr>
      <w:r w:rsidRPr="0063266F">
        <w:rPr>
          <w:rFonts w:ascii="Times New Roman" w:hAnsi="Times New Roman"/>
          <w:b/>
          <w:bCs/>
          <w:sz w:val="24"/>
          <w:szCs w:val="24"/>
          <w:lang w:val="ro-MD"/>
        </w:rPr>
        <w:t>„</w:t>
      </w:r>
      <w:r w:rsidRPr="0063266F">
        <w:rPr>
          <w:rFonts w:ascii="Times New Roman" w:hAnsi="Times New Roman"/>
          <w:b/>
          <w:sz w:val="24"/>
          <w:szCs w:val="24"/>
          <w:lang w:val="it-CH"/>
        </w:rPr>
        <w:t xml:space="preserve">PREZENTAREA GENERALĂ A </w:t>
      </w:r>
      <w:r w:rsidRPr="0063266F">
        <w:rPr>
          <w:rFonts w:ascii="Times New Roman" w:eastAsia="Times New Roman" w:hAnsi="Times New Roman"/>
          <w:b/>
          <w:bCs/>
          <w:sz w:val="24"/>
          <w:szCs w:val="24"/>
          <w:lang w:eastAsia="ro-MD"/>
        </w:rPr>
        <w:t>RAPORTĂRII PRIVIND RISCUL DE CREDIT AL CONTRAPĂRȚII:</w:t>
      </w:r>
      <w:r w:rsidRPr="0063266F">
        <w:rPr>
          <w:rFonts w:ascii="Times New Roman" w:eastAsia="Times New Roman" w:hAnsi="Times New Roman"/>
          <w:sz w:val="24"/>
          <w:szCs w:val="24"/>
          <w:u w:val="single"/>
          <w:lang w:val="ro-RO" w:eastAsia="ro-MD"/>
        </w:rPr>
        <w:t xml:space="preserve"> </w:t>
      </w:r>
      <w:r w:rsidRPr="0063266F">
        <w:rPr>
          <w:rFonts w:ascii="Times New Roman" w:eastAsia="Times New Roman" w:hAnsi="Times New Roman"/>
          <w:b/>
          <w:bCs/>
          <w:sz w:val="24"/>
          <w:szCs w:val="24"/>
          <w:u w:val="single"/>
          <w:lang w:val="ro-RO" w:eastAsia="ro-MD"/>
        </w:rPr>
        <w:t xml:space="preserve">Abordarea IRB - Expuneri la riscul de credit al </w:t>
      </w:r>
      <w:proofErr w:type="spellStart"/>
      <w:r w:rsidRPr="0063266F">
        <w:rPr>
          <w:rFonts w:ascii="Times New Roman" w:eastAsia="Times New Roman" w:hAnsi="Times New Roman"/>
          <w:b/>
          <w:bCs/>
          <w:sz w:val="24"/>
          <w:szCs w:val="24"/>
          <w:u w:val="single"/>
          <w:lang w:val="ro-RO" w:eastAsia="ro-MD"/>
        </w:rPr>
        <w:t>contrapărții</w:t>
      </w:r>
      <w:proofErr w:type="spellEnd"/>
      <w:r w:rsidRPr="0063266F">
        <w:rPr>
          <w:rFonts w:ascii="Times New Roman" w:eastAsia="Times New Roman" w:hAnsi="Times New Roman"/>
          <w:b/>
          <w:bCs/>
          <w:sz w:val="24"/>
          <w:szCs w:val="24"/>
          <w:u w:val="single"/>
          <w:lang w:val="ro-RO" w:eastAsia="ro-MD"/>
        </w:rPr>
        <w:t xml:space="preserve"> în funcție de clasa de expuneri și de scara PD</w:t>
      </w:r>
    </w:p>
    <w:p w14:paraId="3F5F4326" w14:textId="25B0A33A" w:rsidR="00827F31" w:rsidRPr="0063266F" w:rsidRDefault="00B132A4" w:rsidP="00B132A4">
      <w:pPr>
        <w:spacing w:before="100" w:beforeAutospacing="1" w:after="100" w:afterAutospacing="1" w:line="240" w:lineRule="auto"/>
        <w:jc w:val="both"/>
        <w:rPr>
          <w:rFonts w:ascii="Times New Roman" w:eastAsia="Times New Roman" w:hAnsi="Times New Roman"/>
          <w:sz w:val="27"/>
          <w:szCs w:val="27"/>
          <w:lang w:val="ro-MD" w:eastAsia="ro-MD"/>
        </w:rPr>
      </w:pPr>
      <w:r w:rsidRPr="0063266F">
        <w:rPr>
          <w:rFonts w:ascii="Times New Roman" w:eastAsia="Times New Roman" w:hAnsi="Times New Roman"/>
          <w:b/>
          <w:bCs/>
          <w:sz w:val="27"/>
          <w:szCs w:val="27"/>
          <w:lang w:val="ro-RO" w:eastAsia="ro-MD"/>
        </w:rPr>
        <w:t>9</w:t>
      </w:r>
      <w:r w:rsidRPr="0063266F">
        <w:rPr>
          <w:rFonts w:ascii="Times New Roman" w:eastAsia="Times New Roman" w:hAnsi="Times New Roman"/>
          <w:b/>
          <w:bCs/>
          <w:sz w:val="27"/>
          <w:szCs w:val="27"/>
          <w:vertAlign w:val="superscript"/>
          <w:lang w:val="ro-RO" w:eastAsia="ro-MD"/>
        </w:rPr>
        <w:t>1</w:t>
      </w:r>
      <w:r w:rsidRPr="0063266F">
        <w:rPr>
          <w:rFonts w:ascii="Times New Roman" w:eastAsia="Times New Roman" w:hAnsi="Times New Roman"/>
          <w:b/>
          <w:bCs/>
          <w:sz w:val="27"/>
          <w:szCs w:val="27"/>
          <w:lang w:val="ro-RO" w:eastAsia="ro-MD"/>
        </w:rPr>
        <w:t>.</w:t>
      </w:r>
      <w:r w:rsidRPr="0063266F">
        <w:rPr>
          <w:rFonts w:ascii="Times New Roman" w:eastAsia="Times New Roman" w:hAnsi="Times New Roman"/>
          <w:sz w:val="27"/>
          <w:szCs w:val="27"/>
          <w:lang w:val="ro-RO" w:eastAsia="ro-MD"/>
        </w:rPr>
        <w:t xml:space="preserve"> Acest formular trebuie raportat de băncile care utilizează fie abordarea IRB avansată, fie abordarea IRB de bază pentru calcularea cuantumurilor ponderate la risc ale expunerilor pentru toate expunerile lor la riscul de credit al </w:t>
      </w:r>
      <w:proofErr w:type="spellStart"/>
      <w:r w:rsidRPr="0063266F">
        <w:rPr>
          <w:rFonts w:ascii="Times New Roman" w:eastAsia="Times New Roman" w:hAnsi="Times New Roman"/>
          <w:sz w:val="27"/>
          <w:szCs w:val="27"/>
          <w:lang w:val="ro-RO" w:eastAsia="ro-MD"/>
        </w:rPr>
        <w:t>contrapărții</w:t>
      </w:r>
      <w:proofErr w:type="spellEnd"/>
      <w:r w:rsidRPr="0063266F">
        <w:rPr>
          <w:rFonts w:ascii="Times New Roman" w:eastAsia="Times New Roman" w:hAnsi="Times New Roman"/>
          <w:sz w:val="27"/>
          <w:szCs w:val="27"/>
          <w:lang w:val="ro-RO" w:eastAsia="ro-MD"/>
        </w:rPr>
        <w:t xml:space="preserve"> sau pentru o parte din acestea în conformitate cu</w:t>
      </w:r>
      <w:r w:rsidR="00827F31" w:rsidRPr="0063266F">
        <w:rPr>
          <w:rFonts w:ascii="Times New Roman" w:eastAsia="Times New Roman" w:hAnsi="Times New Roman"/>
          <w:sz w:val="27"/>
          <w:szCs w:val="27"/>
          <w:lang w:val="ro-RO" w:eastAsia="ro-MD"/>
        </w:rPr>
        <w:t xml:space="preserve"> prevederile </w:t>
      </w:r>
      <w:proofErr w:type="spellStart"/>
      <w:r w:rsidR="00827F31" w:rsidRPr="0063266F">
        <w:rPr>
          <w:rFonts w:ascii="Times New Roman" w:eastAsia="Times New Roman" w:hAnsi="Times New Roman"/>
          <w:sz w:val="27"/>
          <w:szCs w:val="27"/>
          <w:lang w:eastAsia="ro-MD"/>
        </w:rPr>
        <w:t>Regulamentului</w:t>
      </w:r>
      <w:proofErr w:type="spellEnd"/>
      <w:r w:rsidR="00827F31" w:rsidRPr="0063266F">
        <w:rPr>
          <w:rFonts w:ascii="Times New Roman" w:eastAsia="Times New Roman" w:hAnsi="Times New Roman"/>
          <w:sz w:val="27"/>
          <w:szCs w:val="27"/>
          <w:lang w:eastAsia="ro-MD"/>
        </w:rPr>
        <w:t xml:space="preserve"> </w:t>
      </w:r>
      <w:r w:rsidR="00F45AF0" w:rsidRPr="0063266F">
        <w:rPr>
          <w:rFonts w:ascii="Times New Roman" w:eastAsia="Times New Roman" w:hAnsi="Times New Roman"/>
          <w:sz w:val="27"/>
          <w:szCs w:val="27"/>
          <w:lang w:eastAsia="ro-MD"/>
        </w:rPr>
        <w:t xml:space="preserve">nr.111/2018 </w:t>
      </w:r>
      <w:r w:rsidR="00827F31" w:rsidRPr="0063266F">
        <w:rPr>
          <w:rFonts w:ascii="Times New Roman" w:eastAsia="Times New Roman" w:hAnsi="Times New Roman"/>
          <w:sz w:val="27"/>
          <w:szCs w:val="27"/>
          <w:lang w:eastAsia="ro-MD"/>
        </w:rPr>
        <w:t xml:space="preserve">cu </w:t>
      </w:r>
      <w:proofErr w:type="spellStart"/>
      <w:r w:rsidR="00827F31" w:rsidRPr="0063266F">
        <w:rPr>
          <w:rFonts w:ascii="Times New Roman" w:eastAsia="Times New Roman" w:hAnsi="Times New Roman"/>
          <w:sz w:val="27"/>
          <w:szCs w:val="27"/>
          <w:lang w:eastAsia="ro-MD"/>
        </w:rPr>
        <w:t>privire</w:t>
      </w:r>
      <w:proofErr w:type="spellEnd"/>
      <w:r w:rsidR="00827F31" w:rsidRPr="0063266F">
        <w:rPr>
          <w:rFonts w:ascii="Times New Roman" w:eastAsia="Times New Roman" w:hAnsi="Times New Roman"/>
          <w:sz w:val="27"/>
          <w:szCs w:val="27"/>
          <w:lang w:eastAsia="ro-MD"/>
        </w:rPr>
        <w:t xml:space="preserve"> la </w:t>
      </w:r>
      <w:proofErr w:type="spellStart"/>
      <w:r w:rsidR="00827F31" w:rsidRPr="0063266F">
        <w:rPr>
          <w:rFonts w:ascii="Times New Roman" w:eastAsia="Times New Roman" w:hAnsi="Times New Roman"/>
          <w:sz w:val="27"/>
          <w:szCs w:val="27"/>
          <w:lang w:eastAsia="ro-MD"/>
        </w:rPr>
        <w:t>tratamentul</w:t>
      </w:r>
      <w:proofErr w:type="spellEnd"/>
      <w:r w:rsidR="00827F31" w:rsidRPr="0063266F">
        <w:rPr>
          <w:rFonts w:ascii="Times New Roman" w:eastAsia="Times New Roman" w:hAnsi="Times New Roman"/>
          <w:sz w:val="27"/>
          <w:szCs w:val="27"/>
          <w:lang w:eastAsia="ro-MD"/>
        </w:rPr>
        <w:t xml:space="preserve"> </w:t>
      </w:r>
      <w:proofErr w:type="spellStart"/>
      <w:r w:rsidR="00827F31" w:rsidRPr="0063266F">
        <w:rPr>
          <w:rFonts w:ascii="Times New Roman" w:eastAsia="Times New Roman" w:hAnsi="Times New Roman"/>
          <w:sz w:val="27"/>
          <w:szCs w:val="27"/>
          <w:lang w:eastAsia="ro-MD"/>
        </w:rPr>
        <w:t>riscului</w:t>
      </w:r>
      <w:proofErr w:type="spellEnd"/>
      <w:r w:rsidR="00827F31" w:rsidRPr="0063266F">
        <w:rPr>
          <w:rFonts w:ascii="Times New Roman" w:eastAsia="Times New Roman" w:hAnsi="Times New Roman"/>
          <w:sz w:val="27"/>
          <w:szCs w:val="27"/>
          <w:lang w:eastAsia="ro-MD"/>
        </w:rPr>
        <w:t xml:space="preserve"> de credit </w:t>
      </w:r>
      <w:proofErr w:type="spellStart"/>
      <w:r w:rsidR="00827F31" w:rsidRPr="0063266F">
        <w:rPr>
          <w:rFonts w:ascii="Times New Roman" w:eastAsia="Times New Roman" w:hAnsi="Times New Roman"/>
          <w:sz w:val="27"/>
          <w:szCs w:val="27"/>
          <w:lang w:eastAsia="ro-MD"/>
        </w:rPr>
        <w:t>pentru</w:t>
      </w:r>
      <w:proofErr w:type="spellEnd"/>
      <w:r w:rsidR="00827F31" w:rsidRPr="0063266F">
        <w:rPr>
          <w:rFonts w:ascii="Times New Roman" w:eastAsia="Times New Roman" w:hAnsi="Times New Roman"/>
          <w:sz w:val="27"/>
          <w:szCs w:val="27"/>
          <w:lang w:eastAsia="ro-MD"/>
        </w:rPr>
        <w:t xml:space="preserve"> </w:t>
      </w:r>
      <w:proofErr w:type="spellStart"/>
      <w:r w:rsidR="00827F31" w:rsidRPr="0063266F">
        <w:rPr>
          <w:rFonts w:ascii="Times New Roman" w:eastAsia="Times New Roman" w:hAnsi="Times New Roman"/>
          <w:sz w:val="27"/>
          <w:szCs w:val="27"/>
          <w:lang w:eastAsia="ro-MD"/>
        </w:rPr>
        <w:t>bănci</w:t>
      </w:r>
      <w:proofErr w:type="spellEnd"/>
      <w:r w:rsidR="00827F31" w:rsidRPr="0063266F">
        <w:rPr>
          <w:rFonts w:ascii="Times New Roman" w:eastAsia="Times New Roman" w:hAnsi="Times New Roman"/>
          <w:sz w:val="27"/>
          <w:szCs w:val="27"/>
          <w:lang w:eastAsia="ro-MD"/>
        </w:rPr>
        <w:t xml:space="preserve"> </w:t>
      </w:r>
      <w:proofErr w:type="spellStart"/>
      <w:r w:rsidR="00827F31" w:rsidRPr="0063266F">
        <w:rPr>
          <w:rFonts w:ascii="Times New Roman" w:eastAsia="Times New Roman" w:hAnsi="Times New Roman"/>
          <w:sz w:val="27"/>
          <w:szCs w:val="27"/>
          <w:lang w:eastAsia="ro-MD"/>
        </w:rPr>
        <w:t>potrivit</w:t>
      </w:r>
      <w:proofErr w:type="spellEnd"/>
      <w:r w:rsidR="00827F31" w:rsidRPr="0063266F">
        <w:rPr>
          <w:rFonts w:ascii="Times New Roman" w:eastAsia="Times New Roman" w:hAnsi="Times New Roman"/>
          <w:sz w:val="27"/>
          <w:szCs w:val="27"/>
          <w:lang w:eastAsia="ro-MD"/>
        </w:rPr>
        <w:t xml:space="preserve"> </w:t>
      </w:r>
      <w:proofErr w:type="spellStart"/>
      <w:r w:rsidR="00827F31" w:rsidRPr="0063266F">
        <w:rPr>
          <w:rFonts w:ascii="Times New Roman" w:eastAsia="Times New Roman" w:hAnsi="Times New Roman"/>
          <w:sz w:val="27"/>
          <w:szCs w:val="27"/>
          <w:lang w:eastAsia="ro-MD"/>
        </w:rPr>
        <w:t>abordării</w:t>
      </w:r>
      <w:proofErr w:type="spellEnd"/>
      <w:r w:rsidR="00827F31" w:rsidRPr="0063266F">
        <w:rPr>
          <w:rFonts w:ascii="Times New Roman" w:eastAsia="Times New Roman" w:hAnsi="Times New Roman"/>
          <w:sz w:val="27"/>
          <w:szCs w:val="27"/>
          <w:lang w:eastAsia="ro-MD"/>
        </w:rPr>
        <w:t xml:space="preserve"> </w:t>
      </w:r>
      <w:proofErr w:type="spellStart"/>
      <w:r w:rsidR="00827F31" w:rsidRPr="0063266F">
        <w:rPr>
          <w:rFonts w:ascii="Times New Roman" w:eastAsia="Times New Roman" w:hAnsi="Times New Roman"/>
          <w:sz w:val="27"/>
          <w:szCs w:val="27"/>
          <w:lang w:eastAsia="ro-MD"/>
        </w:rPr>
        <w:t>standardizate</w:t>
      </w:r>
      <w:proofErr w:type="spellEnd"/>
      <w:r w:rsidRPr="0063266F">
        <w:rPr>
          <w:rFonts w:ascii="Times New Roman" w:eastAsia="Times New Roman" w:hAnsi="Times New Roman"/>
          <w:sz w:val="27"/>
          <w:szCs w:val="27"/>
          <w:lang w:val="ro-RO" w:eastAsia="ro-MD"/>
        </w:rPr>
        <w:t xml:space="preserve">, indiferent de abordarea riscului de credit al </w:t>
      </w:r>
      <w:proofErr w:type="spellStart"/>
      <w:r w:rsidRPr="0063266F">
        <w:rPr>
          <w:rFonts w:ascii="Times New Roman" w:eastAsia="Times New Roman" w:hAnsi="Times New Roman"/>
          <w:sz w:val="27"/>
          <w:szCs w:val="27"/>
          <w:lang w:val="ro-RO" w:eastAsia="ro-MD"/>
        </w:rPr>
        <w:t>contrapărții</w:t>
      </w:r>
      <w:proofErr w:type="spellEnd"/>
      <w:r w:rsidRPr="0063266F">
        <w:rPr>
          <w:rFonts w:ascii="Times New Roman" w:eastAsia="Times New Roman" w:hAnsi="Times New Roman"/>
          <w:sz w:val="27"/>
          <w:szCs w:val="27"/>
          <w:lang w:val="ro-RO" w:eastAsia="ro-MD"/>
        </w:rPr>
        <w:t xml:space="preserve"> utilizată pentru a determina valorile expunerilor în conformitate </w:t>
      </w:r>
      <w:r w:rsidR="00827F31" w:rsidRPr="0063266F">
        <w:rPr>
          <w:rFonts w:ascii="Times New Roman" w:eastAsia="Times New Roman" w:hAnsi="Times New Roman"/>
          <w:sz w:val="27"/>
          <w:szCs w:val="27"/>
          <w:lang w:val="ro-RO" w:eastAsia="ro-MD"/>
        </w:rPr>
        <w:t xml:space="preserve">cu prevederile </w:t>
      </w:r>
      <w:r w:rsidR="00827F31" w:rsidRPr="0063266F">
        <w:rPr>
          <w:rFonts w:ascii="Times New Roman" w:eastAsia="Times New Roman" w:hAnsi="Times New Roman"/>
          <w:sz w:val="27"/>
          <w:szCs w:val="27"/>
          <w:lang w:val="it-IT" w:eastAsia="ro-MD"/>
        </w:rPr>
        <w:t xml:space="preserve">Regulamentului nr. 112/2018 cu privire la tehnicile de diminuare a riscului de credit utilizate de bănci și </w:t>
      </w:r>
      <w:r w:rsidR="00827F31" w:rsidRPr="0063266F">
        <w:rPr>
          <w:rFonts w:ascii="Times New Roman" w:eastAsia="Times New Roman" w:hAnsi="Times New Roman"/>
          <w:sz w:val="27"/>
          <w:szCs w:val="27"/>
          <w:lang w:val="ro-MD" w:eastAsia="ro-MD"/>
        </w:rPr>
        <w:t xml:space="preserve">Regulamentului nr.220/2025 cu privire la tratamentul riscului de credit al </w:t>
      </w:r>
      <w:proofErr w:type="spellStart"/>
      <w:r w:rsidR="00827F31" w:rsidRPr="0063266F">
        <w:rPr>
          <w:rFonts w:ascii="Times New Roman" w:eastAsia="Times New Roman" w:hAnsi="Times New Roman"/>
          <w:sz w:val="27"/>
          <w:szCs w:val="27"/>
          <w:lang w:val="ro-MD" w:eastAsia="ro-MD"/>
        </w:rPr>
        <w:t>contrapărţii</w:t>
      </w:r>
      <w:proofErr w:type="spellEnd"/>
      <w:r w:rsidR="00827F31" w:rsidRPr="0063266F">
        <w:rPr>
          <w:rFonts w:ascii="Times New Roman" w:eastAsia="Times New Roman" w:hAnsi="Times New Roman"/>
          <w:sz w:val="27"/>
          <w:szCs w:val="27"/>
          <w:lang w:val="ro-MD" w:eastAsia="ro-MD"/>
        </w:rPr>
        <w:t xml:space="preserve"> pentru bănci.</w:t>
      </w:r>
    </w:p>
    <w:p w14:paraId="169662E4" w14:textId="6564EC08" w:rsidR="00B132A4" w:rsidRPr="0063266F" w:rsidRDefault="00B132A4" w:rsidP="00B132A4">
      <w:pPr>
        <w:spacing w:before="100" w:beforeAutospacing="1" w:after="100" w:afterAutospacing="1" w:line="240" w:lineRule="auto"/>
        <w:jc w:val="both"/>
        <w:rPr>
          <w:rFonts w:ascii="Times New Roman" w:eastAsia="Times New Roman" w:hAnsi="Times New Roman"/>
          <w:sz w:val="27"/>
          <w:szCs w:val="27"/>
          <w:lang w:val="ro-MD" w:eastAsia="ro-MD"/>
        </w:rPr>
      </w:pPr>
      <w:r w:rsidRPr="0063266F">
        <w:rPr>
          <w:rFonts w:ascii="Times New Roman" w:eastAsia="Times New Roman" w:hAnsi="Times New Roman"/>
          <w:b/>
          <w:bCs/>
          <w:sz w:val="27"/>
          <w:szCs w:val="27"/>
          <w:lang w:val="ro-RO" w:eastAsia="ro-MD"/>
        </w:rPr>
        <w:t>9</w:t>
      </w:r>
      <w:r w:rsidRPr="0063266F">
        <w:rPr>
          <w:rFonts w:ascii="Times New Roman" w:eastAsia="Times New Roman" w:hAnsi="Times New Roman"/>
          <w:b/>
          <w:bCs/>
          <w:sz w:val="27"/>
          <w:szCs w:val="27"/>
          <w:vertAlign w:val="superscript"/>
          <w:lang w:val="ro-RO" w:eastAsia="ro-MD"/>
        </w:rPr>
        <w:t>2</w:t>
      </w:r>
      <w:r w:rsidRPr="0063266F">
        <w:rPr>
          <w:rFonts w:ascii="Times New Roman" w:eastAsia="Times New Roman" w:hAnsi="Times New Roman"/>
          <w:b/>
          <w:bCs/>
          <w:sz w:val="27"/>
          <w:szCs w:val="27"/>
          <w:lang w:val="ro-RO" w:eastAsia="ro-MD"/>
        </w:rPr>
        <w:t>.</w:t>
      </w:r>
      <w:r w:rsidRPr="0063266F">
        <w:rPr>
          <w:rFonts w:ascii="Times New Roman" w:eastAsia="Times New Roman" w:hAnsi="Times New Roman"/>
          <w:sz w:val="27"/>
          <w:szCs w:val="27"/>
          <w:lang w:val="ro-RO" w:eastAsia="ro-MD"/>
        </w:rPr>
        <w:t xml:space="preserve"> Formularul se raportează separat pentru totalul corespunzător tuturor claselor de expuneri, precum și separat pentru fiecare dintre clasele de expuneri </w:t>
      </w:r>
      <w:r w:rsidR="00E44AD4" w:rsidRPr="0063266F">
        <w:rPr>
          <w:rFonts w:ascii="Times New Roman" w:eastAsia="Times New Roman" w:hAnsi="Times New Roman"/>
          <w:sz w:val="27"/>
          <w:szCs w:val="27"/>
          <w:lang w:val="ro-RO" w:eastAsia="ro-MD"/>
        </w:rPr>
        <w:t>prevăzute în</w:t>
      </w:r>
      <w:r w:rsidRPr="0063266F">
        <w:rPr>
          <w:rFonts w:ascii="Times New Roman" w:eastAsia="Times New Roman" w:hAnsi="Times New Roman"/>
          <w:sz w:val="27"/>
          <w:szCs w:val="27"/>
          <w:lang w:val="ro-RO" w:eastAsia="ro-MD"/>
        </w:rPr>
        <w:t xml:space="preserve"> </w:t>
      </w:r>
      <w:r w:rsidR="00E44AD4" w:rsidRPr="0063266F">
        <w:rPr>
          <w:rFonts w:ascii="Times New Roman" w:eastAsia="Times New Roman" w:hAnsi="Times New Roman"/>
          <w:sz w:val="27"/>
          <w:szCs w:val="27"/>
          <w:lang w:val="ro-RO" w:eastAsia="ro-MD"/>
        </w:rPr>
        <w:t xml:space="preserve">actul normativ al Băncii Naționale a Moldovei aferent tratamentului riscului de credit pentru bănci potrivit abordării bazate pe modele interne de rating. </w:t>
      </w:r>
      <w:r w:rsidRPr="0063266F">
        <w:rPr>
          <w:rFonts w:ascii="Times New Roman" w:eastAsia="Times New Roman" w:hAnsi="Times New Roman"/>
          <w:sz w:val="27"/>
          <w:szCs w:val="27"/>
          <w:lang w:val="ro-RO" w:eastAsia="ro-MD"/>
        </w:rPr>
        <w:t xml:space="preserve">Acest formular exclude expunerile compensate printr-o CPC. </w:t>
      </w:r>
    </w:p>
    <w:p w14:paraId="225C8D83" w14:textId="77777777" w:rsidR="00B132A4" w:rsidRPr="0063266F" w:rsidRDefault="00B132A4" w:rsidP="00B132A4">
      <w:pPr>
        <w:spacing w:before="100" w:beforeAutospacing="1" w:after="100" w:afterAutospacing="1" w:line="240" w:lineRule="auto"/>
        <w:jc w:val="both"/>
        <w:rPr>
          <w:rFonts w:ascii="Times New Roman" w:eastAsia="Times New Roman" w:hAnsi="Times New Roman"/>
          <w:sz w:val="27"/>
          <w:szCs w:val="27"/>
          <w:lang w:val="ro-RO" w:eastAsia="ro-MD"/>
        </w:rPr>
      </w:pPr>
      <w:r w:rsidRPr="0063266F">
        <w:rPr>
          <w:rFonts w:ascii="Times New Roman" w:eastAsia="Times New Roman" w:hAnsi="Times New Roman"/>
          <w:b/>
          <w:bCs/>
          <w:sz w:val="27"/>
          <w:szCs w:val="27"/>
          <w:lang w:val="ro-RO" w:eastAsia="ro-MD"/>
        </w:rPr>
        <w:t>9</w:t>
      </w:r>
      <w:r w:rsidRPr="0063266F">
        <w:rPr>
          <w:rFonts w:ascii="Times New Roman" w:eastAsia="Times New Roman" w:hAnsi="Times New Roman"/>
          <w:b/>
          <w:bCs/>
          <w:sz w:val="27"/>
          <w:szCs w:val="27"/>
          <w:vertAlign w:val="superscript"/>
          <w:lang w:val="ro-RO" w:eastAsia="ro-MD"/>
        </w:rPr>
        <w:t>3</w:t>
      </w:r>
      <w:r w:rsidRPr="0063266F">
        <w:rPr>
          <w:rFonts w:ascii="Times New Roman" w:eastAsia="Times New Roman" w:hAnsi="Times New Roman"/>
          <w:b/>
          <w:bCs/>
          <w:sz w:val="27"/>
          <w:szCs w:val="27"/>
          <w:lang w:val="ro-RO" w:eastAsia="ro-MD"/>
        </w:rPr>
        <w:t xml:space="preserve">. </w:t>
      </w:r>
      <w:r w:rsidRPr="0063266F">
        <w:rPr>
          <w:rFonts w:ascii="Times New Roman" w:eastAsia="Times New Roman" w:hAnsi="Times New Roman"/>
          <w:sz w:val="27"/>
          <w:szCs w:val="27"/>
          <w:lang w:val="ro-RO" w:eastAsia="ro-MD"/>
        </w:rPr>
        <w:t>Pentru a clarifica dacă banca își utilizează estimările proprii ale pierderii în caz de nerambursare (LGD) și/sau ale factorilor de conversie, se furnizează următoarele informații cu privire la fiecare clasă de expuneri raportată:</w:t>
      </w:r>
    </w:p>
    <w:p w14:paraId="53AD9568" w14:textId="77777777" w:rsidR="00B132A4" w:rsidRPr="0063266F" w:rsidRDefault="00B132A4" w:rsidP="00B132A4">
      <w:pPr>
        <w:spacing w:before="100" w:beforeAutospacing="1" w:after="100" w:afterAutospacing="1" w:line="240" w:lineRule="auto"/>
        <w:jc w:val="both"/>
        <w:rPr>
          <w:rFonts w:ascii="Times New Roman" w:eastAsia="Times New Roman" w:hAnsi="Times New Roman"/>
          <w:sz w:val="27"/>
          <w:szCs w:val="27"/>
          <w:lang w:val="ro-RO" w:eastAsia="ro-MD"/>
        </w:rPr>
      </w:pPr>
      <w:r w:rsidRPr="0063266F">
        <w:rPr>
          <w:rFonts w:ascii="Times New Roman" w:eastAsia="Times New Roman" w:hAnsi="Times New Roman"/>
          <w:sz w:val="27"/>
          <w:szCs w:val="27"/>
          <w:lang w:val="ro-RO" w:eastAsia="ro-MD"/>
        </w:rPr>
        <w:t>«NU» = în cazul în care se utilizează estimările autorității de supraveghere ale pierderii în caz de nerambursare (LGD) și ale factorilor de conversie (IRB de bază)</w:t>
      </w:r>
    </w:p>
    <w:p w14:paraId="4549A72C" w14:textId="77777777" w:rsidR="00B132A4" w:rsidRPr="0063266F" w:rsidRDefault="00B132A4" w:rsidP="00B132A4">
      <w:pPr>
        <w:spacing w:before="100" w:beforeAutospacing="1" w:after="100" w:afterAutospacing="1" w:line="240" w:lineRule="auto"/>
        <w:jc w:val="both"/>
        <w:rPr>
          <w:rFonts w:ascii="Times New Roman" w:eastAsia="Times New Roman" w:hAnsi="Times New Roman"/>
          <w:sz w:val="27"/>
          <w:szCs w:val="27"/>
          <w:lang w:val="ro-RO" w:eastAsia="ro-MD"/>
        </w:rPr>
      </w:pPr>
      <w:r w:rsidRPr="0063266F">
        <w:rPr>
          <w:rFonts w:ascii="Times New Roman" w:eastAsia="Times New Roman" w:hAnsi="Times New Roman"/>
          <w:sz w:val="27"/>
          <w:szCs w:val="27"/>
          <w:lang w:val="ro-RO" w:eastAsia="ro-MD"/>
        </w:rPr>
        <w:t xml:space="preserve">«DA» = în cazul în care se utilizează estimările proprii ale pierderii în caz de nerambursare (LGD) și ale factorilor de conversie (IRB avansată) </w:t>
      </w:r>
    </w:p>
    <w:p w14:paraId="446410A6" w14:textId="359F2E82" w:rsidR="00B132A4" w:rsidRPr="0063266F" w:rsidRDefault="00B132A4" w:rsidP="00B132A4">
      <w:pPr>
        <w:spacing w:line="240" w:lineRule="auto"/>
        <w:jc w:val="both"/>
        <w:rPr>
          <w:rFonts w:ascii="Times New Roman" w:hAnsi="Times New Roman"/>
          <w:b/>
          <w:bCs/>
          <w:sz w:val="24"/>
          <w:szCs w:val="24"/>
          <w:lang w:val="ro-RO"/>
        </w:rPr>
      </w:pPr>
    </w:p>
    <w:p w14:paraId="0845B1C2" w14:textId="77777777" w:rsidR="00B132A4" w:rsidRPr="0063266F" w:rsidRDefault="00B132A4" w:rsidP="00B132A4">
      <w:pPr>
        <w:spacing w:line="240" w:lineRule="auto"/>
        <w:jc w:val="both"/>
        <w:rPr>
          <w:rFonts w:ascii="Times New Roman" w:hAnsi="Times New Roman"/>
          <w:b/>
          <w:bCs/>
          <w:sz w:val="24"/>
          <w:szCs w:val="24"/>
          <w:lang w:val="ro-RO"/>
        </w:rPr>
      </w:pPr>
    </w:p>
    <w:p w14:paraId="2FA7794E" w14:textId="77777777" w:rsidR="00B132A4" w:rsidRPr="0063266F" w:rsidRDefault="00B132A4" w:rsidP="00B132A4">
      <w:pPr>
        <w:spacing w:line="240" w:lineRule="auto"/>
        <w:jc w:val="both"/>
        <w:rPr>
          <w:rFonts w:ascii="Times New Roman" w:hAnsi="Times New Roman"/>
          <w:b/>
          <w:bCs/>
          <w:sz w:val="24"/>
          <w:szCs w:val="24"/>
          <w:lang w:val="ro-RO"/>
        </w:rPr>
      </w:pPr>
    </w:p>
    <w:p w14:paraId="11678CB4" w14:textId="77777777" w:rsidR="00B132A4" w:rsidRPr="0063266F" w:rsidRDefault="00B132A4" w:rsidP="00B132A4">
      <w:pPr>
        <w:spacing w:line="240" w:lineRule="auto"/>
        <w:jc w:val="both"/>
        <w:rPr>
          <w:rFonts w:ascii="Times New Roman" w:hAnsi="Times New Roman"/>
          <w:b/>
          <w:bCs/>
          <w:sz w:val="24"/>
          <w:szCs w:val="24"/>
          <w:lang w:val="ro-RO"/>
        </w:rPr>
      </w:pPr>
    </w:p>
    <w:p w14:paraId="6DA0149E" w14:textId="77777777" w:rsidR="00B132A4" w:rsidRPr="0063266F" w:rsidRDefault="00B132A4" w:rsidP="00B132A4">
      <w:pPr>
        <w:spacing w:line="240" w:lineRule="auto"/>
        <w:jc w:val="both"/>
        <w:rPr>
          <w:rFonts w:ascii="Times New Roman" w:hAnsi="Times New Roman"/>
          <w:b/>
          <w:bCs/>
          <w:sz w:val="24"/>
          <w:szCs w:val="24"/>
          <w:lang w:val="ro-RO"/>
        </w:rPr>
      </w:pPr>
    </w:p>
    <w:p w14:paraId="1633D725" w14:textId="77777777" w:rsidR="00B132A4" w:rsidRPr="0063266F" w:rsidRDefault="00B132A4" w:rsidP="00B132A4">
      <w:pPr>
        <w:spacing w:line="240" w:lineRule="auto"/>
        <w:jc w:val="both"/>
        <w:rPr>
          <w:rFonts w:ascii="Times New Roman" w:hAnsi="Times New Roman"/>
          <w:b/>
          <w:bCs/>
          <w:sz w:val="24"/>
          <w:szCs w:val="24"/>
          <w:lang w:val="ro-RO"/>
        </w:rPr>
      </w:pPr>
    </w:p>
    <w:p w14:paraId="47C04C83" w14:textId="77777777" w:rsidR="00B132A4" w:rsidRPr="0063266F" w:rsidRDefault="00B132A4" w:rsidP="00B132A4">
      <w:pPr>
        <w:spacing w:line="240" w:lineRule="auto"/>
        <w:jc w:val="both"/>
        <w:rPr>
          <w:rFonts w:ascii="Times New Roman" w:hAnsi="Times New Roman"/>
          <w:b/>
          <w:bCs/>
          <w:sz w:val="24"/>
          <w:szCs w:val="24"/>
          <w:lang w:val="ro-RO"/>
        </w:rPr>
      </w:pPr>
    </w:p>
    <w:p w14:paraId="496092D9" w14:textId="77777777" w:rsidR="00B132A4" w:rsidRPr="0063266F" w:rsidRDefault="00B132A4" w:rsidP="00B132A4">
      <w:pPr>
        <w:spacing w:line="240" w:lineRule="auto"/>
        <w:jc w:val="both"/>
        <w:rPr>
          <w:rFonts w:ascii="Times New Roman" w:hAnsi="Times New Roman"/>
          <w:b/>
          <w:bCs/>
          <w:sz w:val="24"/>
          <w:szCs w:val="24"/>
          <w:lang w:val="ro-RO"/>
        </w:rPr>
      </w:pPr>
    </w:p>
    <w:p w14:paraId="3E9E1098" w14:textId="77777777" w:rsidR="00B132A4" w:rsidRPr="0063266F" w:rsidRDefault="00B132A4" w:rsidP="00B132A4">
      <w:pPr>
        <w:spacing w:line="240" w:lineRule="auto"/>
        <w:jc w:val="both"/>
        <w:rPr>
          <w:rFonts w:ascii="Times New Roman" w:hAnsi="Times New Roman"/>
          <w:b/>
          <w:bCs/>
          <w:sz w:val="24"/>
          <w:szCs w:val="24"/>
          <w:lang w:val="ro-MD"/>
        </w:rPr>
        <w:sectPr w:rsidR="00B132A4" w:rsidRPr="0063266F">
          <w:pgSz w:w="11906" w:h="16838"/>
          <w:pgMar w:top="1134" w:right="850" w:bottom="1134" w:left="1701" w:header="708" w:footer="708" w:gutter="0"/>
          <w:cols w:space="708"/>
          <w:docGrid w:linePitch="360"/>
        </w:sectPr>
      </w:pPr>
    </w:p>
    <w:p w14:paraId="1598E02B" w14:textId="77777777" w:rsidR="00B132A4" w:rsidRPr="0063266F" w:rsidRDefault="00B132A4" w:rsidP="00B132A4">
      <w:pPr>
        <w:spacing w:line="240" w:lineRule="auto"/>
        <w:jc w:val="center"/>
        <w:rPr>
          <w:rFonts w:ascii="Times New Roman" w:hAnsi="Times New Roman"/>
          <w:b/>
          <w:bCs/>
          <w:sz w:val="24"/>
          <w:szCs w:val="24"/>
          <w:lang w:val="ro-MD"/>
        </w:rPr>
      </w:pPr>
      <w:r w:rsidRPr="0063266F">
        <w:rPr>
          <w:rFonts w:ascii="Times New Roman" w:hAnsi="Times New Roman"/>
          <w:b/>
          <w:bCs/>
          <w:sz w:val="24"/>
          <w:szCs w:val="24"/>
          <w:lang w:val="ro-MD"/>
        </w:rPr>
        <w:lastRenderedPageBreak/>
        <w:t>Formularul raportului</w:t>
      </w:r>
    </w:p>
    <w:p w14:paraId="24DC9C1A" w14:textId="77777777" w:rsidR="00B132A4" w:rsidRPr="0063266F" w:rsidRDefault="00B132A4" w:rsidP="00B132A4">
      <w:pPr>
        <w:spacing w:line="240" w:lineRule="auto"/>
        <w:jc w:val="center"/>
        <w:rPr>
          <w:rFonts w:ascii="Times New Roman" w:hAnsi="Times New Roman"/>
          <w:b/>
          <w:bCs/>
          <w:sz w:val="24"/>
          <w:szCs w:val="24"/>
          <w:lang w:val="ro-MD"/>
        </w:rPr>
      </w:pPr>
      <w:bookmarkStart w:id="23" w:name="_Hlk216433496"/>
      <w:r w:rsidRPr="0063266F">
        <w:rPr>
          <w:rFonts w:ascii="Times New Roman" w:hAnsi="Times New Roman"/>
          <w:b/>
          <w:bCs/>
          <w:sz w:val="24"/>
          <w:szCs w:val="24"/>
          <w:lang w:val="ro-MD"/>
        </w:rPr>
        <w:t>C 34.07 RISCUL DE CREDIT AL CONTRAPĂRȚII: ABORDAREA IRB – EXPUNERI LA CCR ÎN FUNCȚIE DE CLASA DE EXPUNERI ȘI DE SCARA PD (CCR 7)</w:t>
      </w:r>
    </w:p>
    <w:bookmarkEnd w:id="23"/>
    <w:p w14:paraId="3E5D5A0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Clasele de expuneri IRB</w:t>
      </w:r>
    </w:p>
    <w:p w14:paraId="1E547EF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Estimări proprii ale LGD și/sau factori de conversie:</w:t>
      </w:r>
    </w:p>
    <w:tbl>
      <w:tblPr>
        <w:tblW w:w="1416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1912"/>
        <w:gridCol w:w="1196"/>
        <w:gridCol w:w="1808"/>
        <w:gridCol w:w="1329"/>
        <w:gridCol w:w="1835"/>
        <w:gridCol w:w="1744"/>
        <w:gridCol w:w="1966"/>
        <w:gridCol w:w="1806"/>
      </w:tblGrid>
      <w:tr w:rsidR="0063266F" w:rsidRPr="0063266F" w14:paraId="7EAD4C29" w14:textId="77777777" w:rsidTr="00FB2EA0">
        <w:trPr>
          <w:trHeight w:val="1789"/>
          <w:tblCellSpacing w:w="0" w:type="dxa"/>
        </w:trPr>
        <w:tc>
          <w:tcPr>
            <w:tcW w:w="2402" w:type="dxa"/>
            <w:gridSpan w:val="2"/>
            <w:vMerge w:val="restart"/>
            <w:tcBorders>
              <w:top w:val="outset" w:sz="6" w:space="0" w:color="auto"/>
              <w:left w:val="outset" w:sz="6" w:space="0" w:color="auto"/>
              <w:bottom w:val="outset" w:sz="6" w:space="0" w:color="auto"/>
              <w:right w:val="outset" w:sz="6" w:space="0" w:color="auto"/>
            </w:tcBorders>
            <w:hideMark/>
          </w:tcPr>
          <w:p w14:paraId="2A968B5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Scara PD</w:t>
            </w:r>
          </w:p>
        </w:tc>
        <w:tc>
          <w:tcPr>
            <w:tcW w:w="0" w:type="auto"/>
            <w:tcBorders>
              <w:top w:val="outset" w:sz="6" w:space="0" w:color="auto"/>
              <w:left w:val="outset" w:sz="6" w:space="0" w:color="auto"/>
              <w:bottom w:val="outset" w:sz="6" w:space="0" w:color="auto"/>
              <w:right w:val="outset" w:sz="6" w:space="0" w:color="auto"/>
            </w:tcBorders>
            <w:hideMark/>
          </w:tcPr>
          <w:p w14:paraId="6C6C4D6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Valoarea expunerii</w:t>
            </w:r>
          </w:p>
        </w:tc>
        <w:tc>
          <w:tcPr>
            <w:tcW w:w="0" w:type="auto"/>
            <w:tcBorders>
              <w:top w:val="outset" w:sz="6" w:space="0" w:color="auto"/>
              <w:left w:val="outset" w:sz="6" w:space="0" w:color="auto"/>
              <w:bottom w:val="outset" w:sz="6" w:space="0" w:color="auto"/>
              <w:right w:val="outset" w:sz="6" w:space="0" w:color="auto"/>
            </w:tcBorders>
            <w:hideMark/>
          </w:tcPr>
          <w:p w14:paraId="11E1C56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Valoarea medie ponderată în funcție de expuneri a PD (%)</w:t>
            </w:r>
          </w:p>
        </w:tc>
        <w:tc>
          <w:tcPr>
            <w:tcW w:w="0" w:type="auto"/>
            <w:tcBorders>
              <w:top w:val="outset" w:sz="6" w:space="0" w:color="auto"/>
              <w:left w:val="outset" w:sz="6" w:space="0" w:color="auto"/>
              <w:bottom w:val="outset" w:sz="6" w:space="0" w:color="auto"/>
              <w:right w:val="outset" w:sz="6" w:space="0" w:color="auto"/>
            </w:tcBorders>
            <w:hideMark/>
          </w:tcPr>
          <w:p w14:paraId="1D5FC72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Numărul debitorilor</w:t>
            </w:r>
          </w:p>
        </w:tc>
        <w:tc>
          <w:tcPr>
            <w:tcW w:w="0" w:type="auto"/>
            <w:tcBorders>
              <w:top w:val="outset" w:sz="6" w:space="0" w:color="auto"/>
              <w:left w:val="outset" w:sz="6" w:space="0" w:color="auto"/>
              <w:bottom w:val="outset" w:sz="6" w:space="0" w:color="auto"/>
              <w:right w:val="outset" w:sz="6" w:space="0" w:color="auto"/>
            </w:tcBorders>
            <w:hideMark/>
          </w:tcPr>
          <w:p w14:paraId="7E690EB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Valoarea medie ponderată în funcție de expuneri a LGD (%)</w:t>
            </w:r>
          </w:p>
        </w:tc>
        <w:tc>
          <w:tcPr>
            <w:tcW w:w="0" w:type="auto"/>
            <w:tcBorders>
              <w:top w:val="outset" w:sz="6" w:space="0" w:color="auto"/>
              <w:left w:val="outset" w:sz="6" w:space="0" w:color="auto"/>
              <w:bottom w:val="outset" w:sz="6" w:space="0" w:color="auto"/>
              <w:right w:val="outset" w:sz="6" w:space="0" w:color="auto"/>
            </w:tcBorders>
            <w:hideMark/>
          </w:tcPr>
          <w:p w14:paraId="1F668EF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Scadența medie ponderată în funcție de expuneri (ani)</w:t>
            </w:r>
          </w:p>
        </w:tc>
        <w:tc>
          <w:tcPr>
            <w:tcW w:w="0" w:type="auto"/>
            <w:tcBorders>
              <w:top w:val="outset" w:sz="6" w:space="0" w:color="auto"/>
              <w:left w:val="outset" w:sz="6" w:space="0" w:color="auto"/>
              <w:bottom w:val="outset" w:sz="6" w:space="0" w:color="auto"/>
              <w:right w:val="outset" w:sz="6" w:space="0" w:color="auto"/>
            </w:tcBorders>
            <w:hideMark/>
          </w:tcPr>
          <w:p w14:paraId="3C87B01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Cuantumurile ponderate la risc ale expunerii</w:t>
            </w:r>
          </w:p>
        </w:tc>
        <w:tc>
          <w:tcPr>
            <w:tcW w:w="1806" w:type="dxa"/>
            <w:tcBorders>
              <w:top w:val="outset" w:sz="6" w:space="0" w:color="auto"/>
              <w:left w:val="outset" w:sz="6" w:space="0" w:color="auto"/>
              <w:bottom w:val="outset" w:sz="6" w:space="0" w:color="auto"/>
              <w:right w:val="outset" w:sz="6" w:space="0" w:color="auto"/>
            </w:tcBorders>
            <w:hideMark/>
          </w:tcPr>
          <w:p w14:paraId="3C7C113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Densitatea cuantumurilor ponderate la risc ale expunerii</w:t>
            </w:r>
          </w:p>
        </w:tc>
      </w:tr>
      <w:tr w:rsidR="0063266F" w:rsidRPr="0063266F" w14:paraId="7428251A" w14:textId="77777777" w:rsidTr="00FB2EA0">
        <w:trPr>
          <w:trHeight w:val="135"/>
          <w:tblCellSpacing w:w="0" w:type="dxa"/>
        </w:trPr>
        <w:tc>
          <w:tcPr>
            <w:tcW w:w="2402" w:type="dxa"/>
            <w:gridSpan w:val="2"/>
            <w:vMerge/>
            <w:tcBorders>
              <w:top w:val="outset" w:sz="6" w:space="0" w:color="auto"/>
              <w:left w:val="outset" w:sz="6" w:space="0" w:color="auto"/>
              <w:bottom w:val="outset" w:sz="6" w:space="0" w:color="auto"/>
              <w:right w:val="outset" w:sz="6" w:space="0" w:color="auto"/>
            </w:tcBorders>
            <w:vAlign w:val="center"/>
            <w:hideMark/>
          </w:tcPr>
          <w:p w14:paraId="594FB149" w14:textId="77777777" w:rsidR="00B132A4" w:rsidRPr="0063266F" w:rsidRDefault="00B132A4" w:rsidP="00B132A4">
            <w:pPr>
              <w:spacing w:line="240" w:lineRule="auto"/>
              <w:jc w:val="both"/>
              <w:rPr>
                <w:rFonts w:ascii="Times New Roman" w:hAnsi="Times New Roman"/>
                <w:b/>
                <w:bCs/>
                <w:sz w:val="24"/>
                <w:szCs w:val="24"/>
                <w:lang w:val="ro-MD"/>
              </w:rPr>
            </w:pPr>
          </w:p>
        </w:tc>
        <w:tc>
          <w:tcPr>
            <w:tcW w:w="0" w:type="auto"/>
            <w:tcBorders>
              <w:top w:val="outset" w:sz="6" w:space="0" w:color="auto"/>
              <w:left w:val="outset" w:sz="6" w:space="0" w:color="auto"/>
              <w:bottom w:val="outset" w:sz="6" w:space="0" w:color="auto"/>
              <w:right w:val="outset" w:sz="6" w:space="0" w:color="auto"/>
            </w:tcBorders>
            <w:hideMark/>
          </w:tcPr>
          <w:p w14:paraId="6151290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0010</w:t>
            </w:r>
          </w:p>
        </w:tc>
        <w:tc>
          <w:tcPr>
            <w:tcW w:w="0" w:type="auto"/>
            <w:tcBorders>
              <w:top w:val="outset" w:sz="6" w:space="0" w:color="auto"/>
              <w:left w:val="outset" w:sz="6" w:space="0" w:color="auto"/>
              <w:bottom w:val="outset" w:sz="6" w:space="0" w:color="auto"/>
              <w:right w:val="outset" w:sz="6" w:space="0" w:color="auto"/>
            </w:tcBorders>
            <w:hideMark/>
          </w:tcPr>
          <w:p w14:paraId="01A0579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0020</w:t>
            </w:r>
          </w:p>
        </w:tc>
        <w:tc>
          <w:tcPr>
            <w:tcW w:w="0" w:type="auto"/>
            <w:tcBorders>
              <w:top w:val="outset" w:sz="6" w:space="0" w:color="auto"/>
              <w:left w:val="outset" w:sz="6" w:space="0" w:color="auto"/>
              <w:bottom w:val="outset" w:sz="6" w:space="0" w:color="auto"/>
              <w:right w:val="outset" w:sz="6" w:space="0" w:color="auto"/>
            </w:tcBorders>
            <w:hideMark/>
          </w:tcPr>
          <w:p w14:paraId="7F4C6E4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0030</w:t>
            </w:r>
          </w:p>
        </w:tc>
        <w:tc>
          <w:tcPr>
            <w:tcW w:w="0" w:type="auto"/>
            <w:tcBorders>
              <w:top w:val="outset" w:sz="6" w:space="0" w:color="auto"/>
              <w:left w:val="outset" w:sz="6" w:space="0" w:color="auto"/>
              <w:bottom w:val="outset" w:sz="6" w:space="0" w:color="auto"/>
              <w:right w:val="outset" w:sz="6" w:space="0" w:color="auto"/>
            </w:tcBorders>
            <w:hideMark/>
          </w:tcPr>
          <w:p w14:paraId="3230804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0040</w:t>
            </w:r>
          </w:p>
        </w:tc>
        <w:tc>
          <w:tcPr>
            <w:tcW w:w="0" w:type="auto"/>
            <w:tcBorders>
              <w:top w:val="outset" w:sz="6" w:space="0" w:color="auto"/>
              <w:left w:val="outset" w:sz="6" w:space="0" w:color="auto"/>
              <w:bottom w:val="outset" w:sz="6" w:space="0" w:color="auto"/>
              <w:right w:val="outset" w:sz="6" w:space="0" w:color="auto"/>
            </w:tcBorders>
            <w:hideMark/>
          </w:tcPr>
          <w:p w14:paraId="09B4FB6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0050</w:t>
            </w:r>
          </w:p>
        </w:tc>
        <w:tc>
          <w:tcPr>
            <w:tcW w:w="0" w:type="auto"/>
            <w:tcBorders>
              <w:top w:val="outset" w:sz="6" w:space="0" w:color="auto"/>
              <w:left w:val="outset" w:sz="6" w:space="0" w:color="auto"/>
              <w:bottom w:val="outset" w:sz="6" w:space="0" w:color="auto"/>
              <w:right w:val="outset" w:sz="6" w:space="0" w:color="auto"/>
            </w:tcBorders>
            <w:hideMark/>
          </w:tcPr>
          <w:p w14:paraId="7F1E7F2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0060</w:t>
            </w:r>
          </w:p>
        </w:tc>
        <w:tc>
          <w:tcPr>
            <w:tcW w:w="1806" w:type="dxa"/>
            <w:tcBorders>
              <w:top w:val="outset" w:sz="6" w:space="0" w:color="auto"/>
              <w:left w:val="outset" w:sz="6" w:space="0" w:color="auto"/>
              <w:bottom w:val="outset" w:sz="6" w:space="0" w:color="auto"/>
              <w:right w:val="outset" w:sz="6" w:space="0" w:color="auto"/>
            </w:tcBorders>
            <w:hideMark/>
          </w:tcPr>
          <w:p w14:paraId="5001E7D8"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0070</w:t>
            </w:r>
          </w:p>
        </w:tc>
      </w:tr>
      <w:tr w:rsidR="0063266F" w:rsidRPr="0063266F" w14:paraId="680FE6FB" w14:textId="77777777" w:rsidTr="00FB2EA0">
        <w:trPr>
          <w:trHeight w:val="312"/>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245C4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0010</w:t>
            </w:r>
          </w:p>
        </w:tc>
        <w:tc>
          <w:tcPr>
            <w:tcW w:w="1912" w:type="dxa"/>
            <w:tcBorders>
              <w:top w:val="outset" w:sz="6" w:space="0" w:color="auto"/>
              <w:left w:val="outset" w:sz="6" w:space="0" w:color="auto"/>
              <w:bottom w:val="outset" w:sz="6" w:space="0" w:color="auto"/>
              <w:right w:val="outset" w:sz="6" w:space="0" w:color="auto"/>
            </w:tcBorders>
            <w:hideMark/>
          </w:tcPr>
          <w:p w14:paraId="64F4866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0,00 la &lt;0,15</w:t>
            </w:r>
          </w:p>
        </w:tc>
        <w:tc>
          <w:tcPr>
            <w:tcW w:w="0" w:type="auto"/>
            <w:tcBorders>
              <w:top w:val="outset" w:sz="6" w:space="0" w:color="auto"/>
              <w:left w:val="outset" w:sz="6" w:space="0" w:color="auto"/>
              <w:bottom w:val="outset" w:sz="6" w:space="0" w:color="auto"/>
              <w:right w:val="outset" w:sz="6" w:space="0" w:color="auto"/>
            </w:tcBorders>
            <w:hideMark/>
          </w:tcPr>
          <w:p w14:paraId="13D5E8C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04EEFD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F538F4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3AD5D6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CE52FD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F69AC9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440DFF8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3B04E78F" w14:textId="77777777" w:rsidTr="00FB2EA0">
        <w:trPr>
          <w:trHeight w:val="347"/>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1D135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0020</w:t>
            </w:r>
          </w:p>
        </w:tc>
        <w:tc>
          <w:tcPr>
            <w:tcW w:w="1912" w:type="dxa"/>
            <w:tcBorders>
              <w:top w:val="outset" w:sz="6" w:space="0" w:color="auto"/>
              <w:left w:val="outset" w:sz="6" w:space="0" w:color="auto"/>
              <w:bottom w:val="outset" w:sz="6" w:space="0" w:color="auto"/>
              <w:right w:val="outset" w:sz="6" w:space="0" w:color="auto"/>
            </w:tcBorders>
            <w:hideMark/>
          </w:tcPr>
          <w:p w14:paraId="077B902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0,00 la &lt;0,10</w:t>
            </w:r>
          </w:p>
        </w:tc>
        <w:tc>
          <w:tcPr>
            <w:tcW w:w="0" w:type="auto"/>
            <w:tcBorders>
              <w:top w:val="outset" w:sz="6" w:space="0" w:color="auto"/>
              <w:left w:val="outset" w:sz="6" w:space="0" w:color="auto"/>
              <w:bottom w:val="outset" w:sz="6" w:space="0" w:color="auto"/>
              <w:right w:val="outset" w:sz="6" w:space="0" w:color="auto"/>
            </w:tcBorders>
            <w:hideMark/>
          </w:tcPr>
          <w:p w14:paraId="2A55EDB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D8CDB7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FCB821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D49EEB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856C35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390753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07ED709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5D441E36" w14:textId="77777777" w:rsidTr="00FB2EA0">
        <w:trPr>
          <w:trHeight w:val="325"/>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34343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0030</w:t>
            </w:r>
          </w:p>
        </w:tc>
        <w:tc>
          <w:tcPr>
            <w:tcW w:w="1912" w:type="dxa"/>
            <w:tcBorders>
              <w:top w:val="outset" w:sz="6" w:space="0" w:color="auto"/>
              <w:left w:val="outset" w:sz="6" w:space="0" w:color="auto"/>
              <w:bottom w:val="outset" w:sz="6" w:space="0" w:color="auto"/>
              <w:right w:val="outset" w:sz="6" w:space="0" w:color="auto"/>
            </w:tcBorders>
            <w:hideMark/>
          </w:tcPr>
          <w:p w14:paraId="5BC3DE9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0,10 la &lt;0,15</w:t>
            </w:r>
          </w:p>
        </w:tc>
        <w:tc>
          <w:tcPr>
            <w:tcW w:w="0" w:type="auto"/>
            <w:tcBorders>
              <w:top w:val="outset" w:sz="6" w:space="0" w:color="auto"/>
              <w:left w:val="outset" w:sz="6" w:space="0" w:color="auto"/>
              <w:bottom w:val="outset" w:sz="6" w:space="0" w:color="auto"/>
              <w:right w:val="outset" w:sz="6" w:space="0" w:color="auto"/>
            </w:tcBorders>
            <w:hideMark/>
          </w:tcPr>
          <w:p w14:paraId="043F6B6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007FD6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D9107A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FDE493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DAC60E8"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90E838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0CD833B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20073F03" w14:textId="77777777" w:rsidTr="00FB2EA0">
        <w:trPr>
          <w:trHeight w:val="344"/>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947E2B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0040</w:t>
            </w:r>
          </w:p>
        </w:tc>
        <w:tc>
          <w:tcPr>
            <w:tcW w:w="1912" w:type="dxa"/>
            <w:tcBorders>
              <w:top w:val="outset" w:sz="6" w:space="0" w:color="auto"/>
              <w:left w:val="outset" w:sz="6" w:space="0" w:color="auto"/>
              <w:bottom w:val="outset" w:sz="6" w:space="0" w:color="auto"/>
              <w:right w:val="outset" w:sz="6" w:space="0" w:color="auto"/>
            </w:tcBorders>
            <w:hideMark/>
          </w:tcPr>
          <w:p w14:paraId="75D0A1C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0,15 la &lt;0,25</w:t>
            </w:r>
          </w:p>
        </w:tc>
        <w:tc>
          <w:tcPr>
            <w:tcW w:w="0" w:type="auto"/>
            <w:tcBorders>
              <w:top w:val="outset" w:sz="6" w:space="0" w:color="auto"/>
              <w:left w:val="outset" w:sz="6" w:space="0" w:color="auto"/>
              <w:bottom w:val="outset" w:sz="6" w:space="0" w:color="auto"/>
              <w:right w:val="outset" w:sz="6" w:space="0" w:color="auto"/>
            </w:tcBorders>
            <w:hideMark/>
          </w:tcPr>
          <w:p w14:paraId="5FDB245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50DD75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F0C597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7CFF65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029C9C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E2EF29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1A1E85F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275D250D" w14:textId="77777777" w:rsidTr="00FB2EA0">
        <w:trPr>
          <w:trHeight w:val="336"/>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09127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0050</w:t>
            </w:r>
          </w:p>
        </w:tc>
        <w:tc>
          <w:tcPr>
            <w:tcW w:w="1912" w:type="dxa"/>
            <w:tcBorders>
              <w:top w:val="outset" w:sz="6" w:space="0" w:color="auto"/>
              <w:left w:val="outset" w:sz="6" w:space="0" w:color="auto"/>
              <w:bottom w:val="outset" w:sz="6" w:space="0" w:color="auto"/>
              <w:right w:val="outset" w:sz="6" w:space="0" w:color="auto"/>
            </w:tcBorders>
            <w:hideMark/>
          </w:tcPr>
          <w:p w14:paraId="6416E1F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0,25 la &lt;0,50</w:t>
            </w:r>
          </w:p>
        </w:tc>
        <w:tc>
          <w:tcPr>
            <w:tcW w:w="0" w:type="auto"/>
            <w:tcBorders>
              <w:top w:val="outset" w:sz="6" w:space="0" w:color="auto"/>
              <w:left w:val="outset" w:sz="6" w:space="0" w:color="auto"/>
              <w:bottom w:val="outset" w:sz="6" w:space="0" w:color="auto"/>
              <w:right w:val="outset" w:sz="6" w:space="0" w:color="auto"/>
            </w:tcBorders>
            <w:hideMark/>
          </w:tcPr>
          <w:p w14:paraId="5CE755B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1CFFB9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2F291F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ED7661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87519C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F6B172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3A63F28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65F659A4" w14:textId="77777777" w:rsidTr="00FB2EA0">
        <w:trPr>
          <w:trHeight w:val="328"/>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633A0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0060</w:t>
            </w:r>
          </w:p>
        </w:tc>
        <w:tc>
          <w:tcPr>
            <w:tcW w:w="1912" w:type="dxa"/>
            <w:tcBorders>
              <w:top w:val="outset" w:sz="6" w:space="0" w:color="auto"/>
              <w:left w:val="outset" w:sz="6" w:space="0" w:color="auto"/>
              <w:bottom w:val="outset" w:sz="6" w:space="0" w:color="auto"/>
              <w:right w:val="outset" w:sz="6" w:space="0" w:color="auto"/>
            </w:tcBorders>
            <w:hideMark/>
          </w:tcPr>
          <w:p w14:paraId="68B6750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0,50 la &lt;0,75</w:t>
            </w:r>
          </w:p>
        </w:tc>
        <w:tc>
          <w:tcPr>
            <w:tcW w:w="0" w:type="auto"/>
            <w:tcBorders>
              <w:top w:val="outset" w:sz="6" w:space="0" w:color="auto"/>
              <w:left w:val="outset" w:sz="6" w:space="0" w:color="auto"/>
              <w:bottom w:val="outset" w:sz="6" w:space="0" w:color="auto"/>
              <w:right w:val="outset" w:sz="6" w:space="0" w:color="auto"/>
            </w:tcBorders>
            <w:hideMark/>
          </w:tcPr>
          <w:p w14:paraId="3AB5C21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9E335E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C96F6E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68B6AB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D89C40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932EAD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6167CB7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5A575044" w14:textId="77777777" w:rsidTr="00FB2EA0">
        <w:trPr>
          <w:trHeight w:val="335"/>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D9E39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0070</w:t>
            </w:r>
          </w:p>
        </w:tc>
        <w:tc>
          <w:tcPr>
            <w:tcW w:w="1912" w:type="dxa"/>
            <w:tcBorders>
              <w:top w:val="outset" w:sz="6" w:space="0" w:color="auto"/>
              <w:left w:val="outset" w:sz="6" w:space="0" w:color="auto"/>
              <w:bottom w:val="outset" w:sz="6" w:space="0" w:color="auto"/>
              <w:right w:val="outset" w:sz="6" w:space="0" w:color="auto"/>
            </w:tcBorders>
            <w:hideMark/>
          </w:tcPr>
          <w:p w14:paraId="5FFDBB4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0,75 la &lt;2,50</w:t>
            </w:r>
          </w:p>
        </w:tc>
        <w:tc>
          <w:tcPr>
            <w:tcW w:w="0" w:type="auto"/>
            <w:tcBorders>
              <w:top w:val="outset" w:sz="6" w:space="0" w:color="auto"/>
              <w:left w:val="outset" w:sz="6" w:space="0" w:color="auto"/>
              <w:bottom w:val="outset" w:sz="6" w:space="0" w:color="auto"/>
              <w:right w:val="outset" w:sz="6" w:space="0" w:color="auto"/>
            </w:tcBorders>
            <w:hideMark/>
          </w:tcPr>
          <w:p w14:paraId="24056F7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F91698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889C58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86B4DC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79338D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5F935E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64959A8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5FAD5ACF" w14:textId="77777777" w:rsidTr="00FB2EA0">
        <w:trPr>
          <w:trHeight w:val="243"/>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AF254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lastRenderedPageBreak/>
              <w:t>0080</w:t>
            </w:r>
          </w:p>
        </w:tc>
        <w:tc>
          <w:tcPr>
            <w:tcW w:w="1912" w:type="dxa"/>
            <w:tcBorders>
              <w:top w:val="outset" w:sz="6" w:space="0" w:color="auto"/>
              <w:left w:val="outset" w:sz="6" w:space="0" w:color="auto"/>
              <w:bottom w:val="outset" w:sz="6" w:space="0" w:color="auto"/>
              <w:right w:val="outset" w:sz="6" w:space="0" w:color="auto"/>
            </w:tcBorders>
            <w:hideMark/>
          </w:tcPr>
          <w:p w14:paraId="743525A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0,75 la &lt;1,75</w:t>
            </w:r>
          </w:p>
        </w:tc>
        <w:tc>
          <w:tcPr>
            <w:tcW w:w="0" w:type="auto"/>
            <w:tcBorders>
              <w:top w:val="outset" w:sz="6" w:space="0" w:color="auto"/>
              <w:left w:val="outset" w:sz="6" w:space="0" w:color="auto"/>
              <w:bottom w:val="outset" w:sz="6" w:space="0" w:color="auto"/>
              <w:right w:val="outset" w:sz="6" w:space="0" w:color="auto"/>
            </w:tcBorders>
            <w:hideMark/>
          </w:tcPr>
          <w:p w14:paraId="35F3296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C87254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7AF34F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78EFB5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34BE5F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1C2B7A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560D84D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5AA09A0C" w14:textId="77777777" w:rsidTr="00FB2EA0">
        <w:trPr>
          <w:trHeight w:val="385"/>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818DF8"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0090</w:t>
            </w:r>
          </w:p>
        </w:tc>
        <w:tc>
          <w:tcPr>
            <w:tcW w:w="1912" w:type="dxa"/>
            <w:tcBorders>
              <w:top w:val="outset" w:sz="6" w:space="0" w:color="auto"/>
              <w:left w:val="outset" w:sz="6" w:space="0" w:color="auto"/>
              <w:bottom w:val="outset" w:sz="6" w:space="0" w:color="auto"/>
              <w:right w:val="outset" w:sz="6" w:space="0" w:color="auto"/>
            </w:tcBorders>
            <w:hideMark/>
          </w:tcPr>
          <w:p w14:paraId="3D30239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1,75 la &lt;2,5</w:t>
            </w:r>
          </w:p>
        </w:tc>
        <w:tc>
          <w:tcPr>
            <w:tcW w:w="0" w:type="auto"/>
            <w:tcBorders>
              <w:top w:val="outset" w:sz="6" w:space="0" w:color="auto"/>
              <w:left w:val="outset" w:sz="6" w:space="0" w:color="auto"/>
              <w:bottom w:val="outset" w:sz="6" w:space="0" w:color="auto"/>
              <w:right w:val="outset" w:sz="6" w:space="0" w:color="auto"/>
            </w:tcBorders>
            <w:hideMark/>
          </w:tcPr>
          <w:p w14:paraId="7AD2DA3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60A087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9F43FC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A40BBF8"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077F5C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51CC79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6C21755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40F96735" w14:textId="77777777" w:rsidTr="00FB2EA0">
        <w:trPr>
          <w:trHeight w:val="385"/>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42A4C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0100</w:t>
            </w:r>
          </w:p>
        </w:tc>
        <w:tc>
          <w:tcPr>
            <w:tcW w:w="1912" w:type="dxa"/>
            <w:tcBorders>
              <w:top w:val="outset" w:sz="6" w:space="0" w:color="auto"/>
              <w:left w:val="outset" w:sz="6" w:space="0" w:color="auto"/>
              <w:bottom w:val="outset" w:sz="6" w:space="0" w:color="auto"/>
              <w:right w:val="outset" w:sz="6" w:space="0" w:color="auto"/>
            </w:tcBorders>
            <w:hideMark/>
          </w:tcPr>
          <w:p w14:paraId="3DB8987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2,50 la &lt;10,00</w:t>
            </w:r>
          </w:p>
        </w:tc>
        <w:tc>
          <w:tcPr>
            <w:tcW w:w="0" w:type="auto"/>
            <w:tcBorders>
              <w:top w:val="outset" w:sz="6" w:space="0" w:color="auto"/>
              <w:left w:val="outset" w:sz="6" w:space="0" w:color="auto"/>
              <w:bottom w:val="outset" w:sz="6" w:space="0" w:color="auto"/>
              <w:right w:val="outset" w:sz="6" w:space="0" w:color="auto"/>
            </w:tcBorders>
            <w:hideMark/>
          </w:tcPr>
          <w:p w14:paraId="6DBE318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47FAEA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15C6B5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18E388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81A6F2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927E1B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7A0C327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74EEF5F1" w14:textId="77777777" w:rsidTr="00FB2EA0">
        <w:trPr>
          <w:trHeight w:val="335"/>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F943E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0110</w:t>
            </w:r>
          </w:p>
        </w:tc>
        <w:tc>
          <w:tcPr>
            <w:tcW w:w="1912" w:type="dxa"/>
            <w:tcBorders>
              <w:top w:val="outset" w:sz="6" w:space="0" w:color="auto"/>
              <w:left w:val="outset" w:sz="6" w:space="0" w:color="auto"/>
              <w:bottom w:val="outset" w:sz="6" w:space="0" w:color="auto"/>
              <w:right w:val="outset" w:sz="6" w:space="0" w:color="auto"/>
            </w:tcBorders>
            <w:hideMark/>
          </w:tcPr>
          <w:p w14:paraId="07ADF09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2,50 la &lt;5,00</w:t>
            </w:r>
          </w:p>
        </w:tc>
        <w:tc>
          <w:tcPr>
            <w:tcW w:w="0" w:type="auto"/>
            <w:tcBorders>
              <w:top w:val="outset" w:sz="6" w:space="0" w:color="auto"/>
              <w:left w:val="outset" w:sz="6" w:space="0" w:color="auto"/>
              <w:bottom w:val="outset" w:sz="6" w:space="0" w:color="auto"/>
              <w:right w:val="outset" w:sz="6" w:space="0" w:color="auto"/>
            </w:tcBorders>
            <w:hideMark/>
          </w:tcPr>
          <w:p w14:paraId="36F3D99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3EFAF6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D27EC2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F9CC00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B7EED0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F574F3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0387345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021F7B34" w14:textId="77777777" w:rsidTr="00FB2EA0">
        <w:trPr>
          <w:trHeight w:val="327"/>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5E1BA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0120</w:t>
            </w:r>
          </w:p>
        </w:tc>
        <w:tc>
          <w:tcPr>
            <w:tcW w:w="1912" w:type="dxa"/>
            <w:tcBorders>
              <w:top w:val="outset" w:sz="6" w:space="0" w:color="auto"/>
              <w:left w:val="outset" w:sz="6" w:space="0" w:color="auto"/>
              <w:bottom w:val="outset" w:sz="6" w:space="0" w:color="auto"/>
              <w:right w:val="outset" w:sz="6" w:space="0" w:color="auto"/>
            </w:tcBorders>
            <w:hideMark/>
          </w:tcPr>
          <w:p w14:paraId="4B58C93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5,00 la &lt;10,00</w:t>
            </w:r>
          </w:p>
        </w:tc>
        <w:tc>
          <w:tcPr>
            <w:tcW w:w="0" w:type="auto"/>
            <w:tcBorders>
              <w:top w:val="outset" w:sz="6" w:space="0" w:color="auto"/>
              <w:left w:val="outset" w:sz="6" w:space="0" w:color="auto"/>
              <w:bottom w:val="outset" w:sz="6" w:space="0" w:color="auto"/>
              <w:right w:val="outset" w:sz="6" w:space="0" w:color="auto"/>
            </w:tcBorders>
            <w:hideMark/>
          </w:tcPr>
          <w:p w14:paraId="282CF9A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07198D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101338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623214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CBF989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D4D1C3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223FBC1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47BA8050" w14:textId="77777777" w:rsidTr="00FB2EA0">
        <w:trPr>
          <w:trHeight w:val="3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C619E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0130</w:t>
            </w:r>
          </w:p>
        </w:tc>
        <w:tc>
          <w:tcPr>
            <w:tcW w:w="1912" w:type="dxa"/>
            <w:tcBorders>
              <w:top w:val="outset" w:sz="6" w:space="0" w:color="auto"/>
              <w:left w:val="outset" w:sz="6" w:space="0" w:color="auto"/>
              <w:bottom w:val="outset" w:sz="6" w:space="0" w:color="auto"/>
              <w:right w:val="outset" w:sz="6" w:space="0" w:color="auto"/>
            </w:tcBorders>
            <w:hideMark/>
          </w:tcPr>
          <w:p w14:paraId="26DBE27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10,00 la &lt;100,00</w:t>
            </w:r>
          </w:p>
        </w:tc>
        <w:tc>
          <w:tcPr>
            <w:tcW w:w="0" w:type="auto"/>
            <w:tcBorders>
              <w:top w:val="outset" w:sz="6" w:space="0" w:color="auto"/>
              <w:left w:val="outset" w:sz="6" w:space="0" w:color="auto"/>
              <w:bottom w:val="outset" w:sz="6" w:space="0" w:color="auto"/>
              <w:right w:val="outset" w:sz="6" w:space="0" w:color="auto"/>
            </w:tcBorders>
            <w:hideMark/>
          </w:tcPr>
          <w:p w14:paraId="5C8B1D1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FE8360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A6DF9A4"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80F0AE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4212EB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5809AED8"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06856D3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3D012E03" w14:textId="77777777" w:rsidTr="00FB2EA0">
        <w:trPr>
          <w:trHeight w:val="199"/>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D9478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0140</w:t>
            </w:r>
          </w:p>
        </w:tc>
        <w:tc>
          <w:tcPr>
            <w:tcW w:w="1912" w:type="dxa"/>
            <w:tcBorders>
              <w:top w:val="outset" w:sz="6" w:space="0" w:color="auto"/>
              <w:left w:val="outset" w:sz="6" w:space="0" w:color="auto"/>
              <w:bottom w:val="outset" w:sz="6" w:space="0" w:color="auto"/>
              <w:right w:val="outset" w:sz="6" w:space="0" w:color="auto"/>
            </w:tcBorders>
            <w:hideMark/>
          </w:tcPr>
          <w:p w14:paraId="229A681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10,00 la &lt;20,00</w:t>
            </w:r>
          </w:p>
        </w:tc>
        <w:tc>
          <w:tcPr>
            <w:tcW w:w="0" w:type="auto"/>
            <w:tcBorders>
              <w:top w:val="outset" w:sz="6" w:space="0" w:color="auto"/>
              <w:left w:val="outset" w:sz="6" w:space="0" w:color="auto"/>
              <w:bottom w:val="outset" w:sz="6" w:space="0" w:color="auto"/>
              <w:right w:val="outset" w:sz="6" w:space="0" w:color="auto"/>
            </w:tcBorders>
            <w:hideMark/>
          </w:tcPr>
          <w:p w14:paraId="189887A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E992C8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54EBBA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881790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A0D552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C881E1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5CF84F2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7019DF3F" w14:textId="77777777" w:rsidTr="00FB2EA0">
        <w:trPr>
          <w:trHeight w:val="302"/>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4EEE5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0150</w:t>
            </w:r>
          </w:p>
        </w:tc>
        <w:tc>
          <w:tcPr>
            <w:tcW w:w="1912" w:type="dxa"/>
            <w:tcBorders>
              <w:top w:val="outset" w:sz="6" w:space="0" w:color="auto"/>
              <w:left w:val="outset" w:sz="6" w:space="0" w:color="auto"/>
              <w:bottom w:val="outset" w:sz="6" w:space="0" w:color="auto"/>
              <w:right w:val="outset" w:sz="6" w:space="0" w:color="auto"/>
            </w:tcBorders>
            <w:hideMark/>
          </w:tcPr>
          <w:p w14:paraId="7C19B9B2"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20,00 la &lt;30,00</w:t>
            </w:r>
          </w:p>
        </w:tc>
        <w:tc>
          <w:tcPr>
            <w:tcW w:w="0" w:type="auto"/>
            <w:tcBorders>
              <w:top w:val="outset" w:sz="6" w:space="0" w:color="auto"/>
              <w:left w:val="outset" w:sz="6" w:space="0" w:color="auto"/>
              <w:bottom w:val="outset" w:sz="6" w:space="0" w:color="auto"/>
              <w:right w:val="outset" w:sz="6" w:space="0" w:color="auto"/>
            </w:tcBorders>
            <w:hideMark/>
          </w:tcPr>
          <w:p w14:paraId="01F5CFE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E34F26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045644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125652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2A6E6E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7F431C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3E26C32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40D52543" w14:textId="77777777" w:rsidTr="00FB2EA0">
        <w:trPr>
          <w:trHeight w:val="478"/>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966E8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0160</w:t>
            </w:r>
          </w:p>
        </w:tc>
        <w:tc>
          <w:tcPr>
            <w:tcW w:w="1912" w:type="dxa"/>
            <w:tcBorders>
              <w:top w:val="outset" w:sz="6" w:space="0" w:color="auto"/>
              <w:left w:val="outset" w:sz="6" w:space="0" w:color="auto"/>
              <w:bottom w:val="outset" w:sz="6" w:space="0" w:color="auto"/>
              <w:right w:val="outset" w:sz="6" w:space="0" w:color="auto"/>
            </w:tcBorders>
            <w:hideMark/>
          </w:tcPr>
          <w:p w14:paraId="451BB1A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De la 30,00 la &lt;100,00</w:t>
            </w:r>
          </w:p>
        </w:tc>
        <w:tc>
          <w:tcPr>
            <w:tcW w:w="0" w:type="auto"/>
            <w:tcBorders>
              <w:top w:val="outset" w:sz="6" w:space="0" w:color="auto"/>
              <w:left w:val="outset" w:sz="6" w:space="0" w:color="auto"/>
              <w:bottom w:val="outset" w:sz="6" w:space="0" w:color="auto"/>
              <w:right w:val="outset" w:sz="6" w:space="0" w:color="auto"/>
            </w:tcBorders>
            <w:hideMark/>
          </w:tcPr>
          <w:p w14:paraId="527BF1E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7FBB2E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E0C6560"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C99D2B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43685B7"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3AB463E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356A0F2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63266F" w:rsidRPr="0063266F" w14:paraId="229D1C76" w14:textId="77777777" w:rsidTr="00FB2EA0">
        <w:trPr>
          <w:trHeight w:val="344"/>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03551B"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0170</w:t>
            </w:r>
          </w:p>
        </w:tc>
        <w:tc>
          <w:tcPr>
            <w:tcW w:w="1912" w:type="dxa"/>
            <w:tcBorders>
              <w:top w:val="outset" w:sz="6" w:space="0" w:color="auto"/>
              <w:left w:val="outset" w:sz="6" w:space="0" w:color="auto"/>
              <w:bottom w:val="outset" w:sz="6" w:space="0" w:color="auto"/>
              <w:right w:val="outset" w:sz="6" w:space="0" w:color="auto"/>
            </w:tcBorders>
            <w:hideMark/>
          </w:tcPr>
          <w:p w14:paraId="36E4B783"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100,00 (implicit)</w:t>
            </w:r>
          </w:p>
        </w:tc>
        <w:tc>
          <w:tcPr>
            <w:tcW w:w="0" w:type="auto"/>
            <w:tcBorders>
              <w:top w:val="outset" w:sz="6" w:space="0" w:color="auto"/>
              <w:left w:val="outset" w:sz="6" w:space="0" w:color="auto"/>
              <w:bottom w:val="outset" w:sz="6" w:space="0" w:color="auto"/>
              <w:right w:val="outset" w:sz="6" w:space="0" w:color="auto"/>
            </w:tcBorders>
            <w:hideMark/>
          </w:tcPr>
          <w:p w14:paraId="7F60FA1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667854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0C7183F6"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9E0358D"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2973637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4ABBFF89"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2946F7C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r w:rsidR="00B132A4" w:rsidRPr="0063266F" w14:paraId="5BFAF9DC" w14:textId="77777777" w:rsidTr="00FB2EA0">
        <w:trPr>
          <w:trHeight w:val="216"/>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599C0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0180</w:t>
            </w:r>
          </w:p>
        </w:tc>
        <w:tc>
          <w:tcPr>
            <w:tcW w:w="1912" w:type="dxa"/>
            <w:tcBorders>
              <w:top w:val="outset" w:sz="6" w:space="0" w:color="auto"/>
              <w:left w:val="outset" w:sz="6" w:space="0" w:color="auto"/>
              <w:bottom w:val="outset" w:sz="6" w:space="0" w:color="auto"/>
              <w:right w:val="outset" w:sz="6" w:space="0" w:color="auto"/>
            </w:tcBorders>
            <w:hideMark/>
          </w:tcPr>
          <w:p w14:paraId="08C49FF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Total</w:t>
            </w:r>
          </w:p>
        </w:tc>
        <w:tc>
          <w:tcPr>
            <w:tcW w:w="0" w:type="auto"/>
            <w:tcBorders>
              <w:top w:val="outset" w:sz="6" w:space="0" w:color="auto"/>
              <w:left w:val="outset" w:sz="6" w:space="0" w:color="auto"/>
              <w:bottom w:val="outset" w:sz="6" w:space="0" w:color="auto"/>
              <w:right w:val="outset" w:sz="6" w:space="0" w:color="auto"/>
            </w:tcBorders>
            <w:hideMark/>
          </w:tcPr>
          <w:p w14:paraId="7A39F9F5"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D3726CE"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67D86C4C"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4BF9A0A"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75856A31"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0" w:type="auto"/>
            <w:tcBorders>
              <w:top w:val="outset" w:sz="6" w:space="0" w:color="auto"/>
              <w:left w:val="outset" w:sz="6" w:space="0" w:color="auto"/>
              <w:bottom w:val="outset" w:sz="6" w:space="0" w:color="auto"/>
              <w:right w:val="outset" w:sz="6" w:space="0" w:color="auto"/>
            </w:tcBorders>
            <w:hideMark/>
          </w:tcPr>
          <w:p w14:paraId="1A47BDA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c>
          <w:tcPr>
            <w:tcW w:w="1806" w:type="dxa"/>
            <w:tcBorders>
              <w:top w:val="outset" w:sz="6" w:space="0" w:color="auto"/>
              <w:left w:val="outset" w:sz="6" w:space="0" w:color="auto"/>
              <w:bottom w:val="outset" w:sz="6" w:space="0" w:color="auto"/>
              <w:right w:val="outset" w:sz="6" w:space="0" w:color="auto"/>
            </w:tcBorders>
            <w:hideMark/>
          </w:tcPr>
          <w:p w14:paraId="4D449AFF" w14:textId="77777777" w:rsidR="00B132A4" w:rsidRPr="0063266F" w:rsidRDefault="00B132A4" w:rsidP="00B132A4">
            <w:pPr>
              <w:spacing w:line="240" w:lineRule="auto"/>
              <w:jc w:val="both"/>
              <w:rPr>
                <w:rFonts w:ascii="Times New Roman" w:hAnsi="Times New Roman"/>
                <w:b/>
                <w:bCs/>
                <w:sz w:val="24"/>
                <w:szCs w:val="24"/>
                <w:lang w:val="ro-MD"/>
              </w:rPr>
            </w:pPr>
            <w:r w:rsidRPr="0063266F">
              <w:rPr>
                <w:rFonts w:ascii="Times New Roman" w:hAnsi="Times New Roman"/>
                <w:b/>
                <w:bCs/>
                <w:sz w:val="24"/>
                <w:szCs w:val="24"/>
                <w:lang w:val="ro-MD"/>
              </w:rPr>
              <w:t> </w:t>
            </w:r>
          </w:p>
        </w:tc>
      </w:tr>
    </w:tbl>
    <w:p w14:paraId="50EF654B" w14:textId="77777777" w:rsidR="00B132A4" w:rsidRPr="0063266F" w:rsidRDefault="00B132A4" w:rsidP="00B132A4">
      <w:pPr>
        <w:spacing w:line="240" w:lineRule="auto"/>
        <w:jc w:val="both"/>
        <w:rPr>
          <w:rFonts w:ascii="Times New Roman" w:hAnsi="Times New Roman"/>
          <w:b/>
          <w:bCs/>
          <w:sz w:val="24"/>
          <w:szCs w:val="24"/>
          <w:lang w:val="ro-RO"/>
        </w:rPr>
        <w:sectPr w:rsidR="00B132A4" w:rsidRPr="0063266F" w:rsidSect="00B132A4">
          <w:pgSz w:w="16838" w:h="11906" w:orient="landscape"/>
          <w:pgMar w:top="1701" w:right="1134" w:bottom="851" w:left="1134" w:header="709" w:footer="709" w:gutter="0"/>
          <w:cols w:space="708"/>
          <w:docGrid w:linePitch="360"/>
        </w:sectPr>
      </w:pPr>
    </w:p>
    <w:p w14:paraId="0BFEBDCC" w14:textId="77777777" w:rsidR="00B132A4" w:rsidRPr="0063266F" w:rsidRDefault="00B132A4" w:rsidP="00B132A4">
      <w:pPr>
        <w:spacing w:before="100" w:beforeAutospacing="1" w:after="100" w:afterAutospacing="1" w:line="240" w:lineRule="auto"/>
        <w:rPr>
          <w:rFonts w:ascii="Times New Roman" w:eastAsia="Times New Roman" w:hAnsi="Times New Roman"/>
          <w:sz w:val="24"/>
          <w:szCs w:val="24"/>
          <w:lang w:val="ro-MD" w:eastAsia="ro-MD"/>
        </w:rPr>
      </w:pPr>
      <w:r w:rsidRPr="0063266F">
        <w:rPr>
          <w:rFonts w:ascii="Times New Roman" w:eastAsia="Times New Roman" w:hAnsi="Times New Roman"/>
          <w:sz w:val="24"/>
          <w:szCs w:val="24"/>
          <w:lang w:val="ro-MD" w:eastAsia="ro-MD"/>
        </w:rPr>
        <w:lastRenderedPageBreak/>
        <w:t>Modul de completare a raportului</w:t>
      </w:r>
    </w:p>
    <w:p w14:paraId="46C3F46E" w14:textId="00717AB1" w:rsidR="00B132A4" w:rsidRPr="0063266F" w:rsidRDefault="00B132A4" w:rsidP="00B132A4">
      <w:pPr>
        <w:spacing w:before="100" w:beforeAutospacing="1" w:after="100" w:afterAutospacing="1" w:line="240" w:lineRule="auto"/>
        <w:rPr>
          <w:rFonts w:ascii="Times New Roman" w:eastAsia="Times New Roman" w:hAnsi="Times New Roman"/>
          <w:b/>
          <w:bCs/>
          <w:sz w:val="24"/>
          <w:szCs w:val="24"/>
          <w:lang w:val="ro-MD" w:eastAsia="ro-MD"/>
        </w:rPr>
      </w:pPr>
      <w:r w:rsidRPr="0063266F">
        <w:rPr>
          <w:rFonts w:ascii="Times New Roman" w:eastAsia="Times New Roman" w:hAnsi="Times New Roman"/>
          <w:b/>
          <w:bCs/>
          <w:sz w:val="24"/>
          <w:szCs w:val="24"/>
          <w:lang w:val="ro-MD" w:eastAsia="ro-MD"/>
        </w:rPr>
        <w:t>C 34.07 RISCUL DE CREDIT AL CONTRAPĂRȚII: ABORDAREA IRB – EXPUNERI LA CCR ÎN FUNCȚIE DE CLASA DE EXPUNERI ȘI DE SCARA PD (CCR 7)</w:t>
      </w:r>
    </w:p>
    <w:p w14:paraId="6684F813" w14:textId="77777777" w:rsidR="00B132A4" w:rsidRPr="0063266F" w:rsidRDefault="00B132A4" w:rsidP="00B132A4">
      <w:pPr>
        <w:spacing w:before="100" w:beforeAutospacing="1" w:after="100" w:afterAutospacing="1" w:line="240" w:lineRule="auto"/>
        <w:rPr>
          <w:rFonts w:ascii="Times New Roman" w:eastAsia="Times New Roman" w:hAnsi="Times New Roman"/>
          <w:sz w:val="24"/>
          <w:szCs w:val="24"/>
          <w:lang w:val="ro-MD" w:eastAsia="ro-MD"/>
        </w:rPr>
      </w:pPr>
      <w:r w:rsidRPr="0063266F">
        <w:rPr>
          <w:rFonts w:ascii="Times New Roman" w:eastAsia="Times New Roman" w:hAnsi="Times New Roman"/>
          <w:sz w:val="24"/>
          <w:szCs w:val="24"/>
          <w:lang w:val="ro-MD" w:eastAsia="ro-MD"/>
        </w:rPr>
        <w:t>Instrucțiuni privind anumite poziții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63266F" w:rsidRPr="0063266F" w14:paraId="79488458" w14:textId="77777777" w:rsidTr="00FB2EA0">
        <w:trPr>
          <w:trHeight w:val="238"/>
        </w:trPr>
        <w:tc>
          <w:tcPr>
            <w:tcW w:w="9067" w:type="dxa"/>
            <w:shd w:val="clear" w:color="auto" w:fill="D9D9D9" w:themeFill="background1" w:themeFillShade="D9"/>
          </w:tcPr>
          <w:p w14:paraId="162DE21F" w14:textId="77777777" w:rsidR="00B132A4" w:rsidRPr="0063266F" w:rsidRDefault="00B132A4" w:rsidP="00B132A4">
            <w:pPr>
              <w:spacing w:before="100" w:beforeAutospacing="1" w:after="100" w:afterAutospacing="1" w:line="240" w:lineRule="auto"/>
              <w:rPr>
                <w:rFonts w:ascii="Times New Roman" w:eastAsia="Times New Roman" w:hAnsi="Times New Roman"/>
                <w:b/>
                <w:sz w:val="24"/>
                <w:szCs w:val="24"/>
                <w:lang w:val="ro-RO" w:eastAsia="ro-MD"/>
              </w:rPr>
            </w:pPr>
            <w:r w:rsidRPr="0063266F">
              <w:rPr>
                <w:rFonts w:ascii="Times New Roman" w:eastAsia="Times New Roman" w:hAnsi="Times New Roman"/>
                <w:b/>
                <w:sz w:val="24"/>
                <w:szCs w:val="24"/>
                <w:lang w:val="ro-RO" w:eastAsia="ro-MD"/>
              </w:rPr>
              <w:t>Coloane</w:t>
            </w:r>
          </w:p>
        </w:tc>
      </w:tr>
    </w:tbl>
    <w:tbl>
      <w:tblPr>
        <w:tblStyle w:val="TableGrid"/>
        <w:tblW w:w="9067" w:type="dxa"/>
        <w:tblLook w:val="04A0" w:firstRow="1" w:lastRow="0" w:firstColumn="1" w:lastColumn="0" w:noHBand="0" w:noVBand="1"/>
      </w:tblPr>
      <w:tblGrid>
        <w:gridCol w:w="1413"/>
        <w:gridCol w:w="7654"/>
      </w:tblGrid>
      <w:tr w:rsidR="0063266F" w:rsidRPr="0063266F" w14:paraId="3CB30379" w14:textId="77777777" w:rsidTr="00FB2EA0">
        <w:tc>
          <w:tcPr>
            <w:tcW w:w="1413" w:type="dxa"/>
          </w:tcPr>
          <w:p w14:paraId="6E0A0FF0"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0010</w:t>
            </w:r>
          </w:p>
        </w:tc>
        <w:tc>
          <w:tcPr>
            <w:tcW w:w="7654" w:type="dxa"/>
          </w:tcPr>
          <w:p w14:paraId="131260A7" w14:textId="77777777" w:rsidR="00B132A4" w:rsidRPr="0063266F" w:rsidRDefault="00B132A4" w:rsidP="00B132A4">
            <w:pPr>
              <w:spacing w:after="100" w:line="240" w:lineRule="auto"/>
              <w:rPr>
                <w:rFonts w:ascii="Times New Roman" w:eastAsia="Times New Roman" w:hAnsi="Times New Roman"/>
                <w:b/>
                <w:bCs/>
                <w:u w:val="single"/>
                <w:lang w:val="ro-RO"/>
              </w:rPr>
            </w:pPr>
            <w:r w:rsidRPr="0063266F">
              <w:rPr>
                <w:rFonts w:ascii="Times New Roman" w:eastAsia="Times New Roman" w:hAnsi="Times New Roman"/>
                <w:b/>
                <w:bCs/>
                <w:u w:val="single"/>
                <w:lang w:val="ro-RO"/>
              </w:rPr>
              <w:t xml:space="preserve">Valoarea expunerii </w:t>
            </w:r>
          </w:p>
          <w:p w14:paraId="4312A0E3"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Valoarea expunerii (a se vedea instrucțiunile pentru coloana 0170 din formularul C 34.02), defalcată în funcție de scara PD dată</w:t>
            </w:r>
          </w:p>
        </w:tc>
      </w:tr>
      <w:tr w:rsidR="0063266F" w:rsidRPr="0063266F" w14:paraId="3CE15AD7" w14:textId="77777777" w:rsidTr="00FB2EA0">
        <w:tc>
          <w:tcPr>
            <w:tcW w:w="1413" w:type="dxa"/>
          </w:tcPr>
          <w:p w14:paraId="3A991F16"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0020</w:t>
            </w:r>
          </w:p>
        </w:tc>
        <w:tc>
          <w:tcPr>
            <w:tcW w:w="7654" w:type="dxa"/>
          </w:tcPr>
          <w:p w14:paraId="1F4A5893" w14:textId="77777777" w:rsidR="00B132A4" w:rsidRPr="0063266F" w:rsidRDefault="00B132A4" w:rsidP="00B132A4">
            <w:pPr>
              <w:spacing w:after="100" w:line="240" w:lineRule="auto"/>
              <w:rPr>
                <w:rFonts w:ascii="Times New Roman" w:eastAsia="Times New Roman" w:hAnsi="Times New Roman"/>
                <w:b/>
                <w:bCs/>
                <w:u w:val="single"/>
                <w:lang w:val="ro-RO"/>
              </w:rPr>
            </w:pPr>
            <w:r w:rsidRPr="0063266F">
              <w:rPr>
                <w:rFonts w:ascii="Times New Roman" w:eastAsia="Times New Roman" w:hAnsi="Times New Roman"/>
                <w:b/>
                <w:bCs/>
                <w:u w:val="single"/>
                <w:lang w:val="ro-RO"/>
              </w:rPr>
              <w:t>Valoarea medie ponderată în funcție de expuneri a PD (%)</w:t>
            </w:r>
          </w:p>
          <w:p w14:paraId="0234C11E"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Media probabilităților de nerambursare (PD) atribuite claselor de rating individuale ale debitorilor, ponderată în funcție de valoarea expunerii corespunzătoare, astfel cum este definită pentru coloana 0010.</w:t>
            </w:r>
          </w:p>
        </w:tc>
      </w:tr>
      <w:tr w:rsidR="0063266F" w:rsidRPr="0063266F" w14:paraId="3D1F1BE4" w14:textId="77777777" w:rsidTr="00FB2EA0">
        <w:tc>
          <w:tcPr>
            <w:tcW w:w="1413" w:type="dxa"/>
          </w:tcPr>
          <w:p w14:paraId="2C66B3C4"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0030</w:t>
            </w:r>
          </w:p>
        </w:tc>
        <w:tc>
          <w:tcPr>
            <w:tcW w:w="7654" w:type="dxa"/>
          </w:tcPr>
          <w:p w14:paraId="7B0B1F85" w14:textId="77777777" w:rsidR="00B132A4" w:rsidRPr="0063266F" w:rsidRDefault="00B132A4" w:rsidP="00B132A4">
            <w:pPr>
              <w:spacing w:after="100" w:line="240" w:lineRule="auto"/>
              <w:rPr>
                <w:rFonts w:ascii="Times New Roman" w:eastAsia="Times New Roman" w:hAnsi="Times New Roman"/>
                <w:b/>
                <w:bCs/>
                <w:u w:val="single"/>
                <w:lang w:val="ro-RO"/>
              </w:rPr>
            </w:pPr>
            <w:r w:rsidRPr="0063266F">
              <w:rPr>
                <w:rFonts w:ascii="Times New Roman" w:eastAsia="Times New Roman" w:hAnsi="Times New Roman"/>
                <w:b/>
                <w:bCs/>
                <w:u w:val="single"/>
                <w:lang w:val="ro-RO"/>
              </w:rPr>
              <w:t xml:space="preserve">Numărul de debitori </w:t>
            </w:r>
          </w:p>
          <w:p w14:paraId="74C52FCB"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Numărul de persoane juridice sau de debitori alocate (alocați) fiecărei benzi din scara fixă a PD cărora li s-au acordat ratinguri separate, indiferent de numărul de împrumuturi sau de expuneri diferite acordate</w:t>
            </w:r>
          </w:p>
          <w:p w14:paraId="4BC76FF6" w14:textId="79EA48F0" w:rsidR="00B132A4" w:rsidRPr="0063266F" w:rsidRDefault="00B132A4" w:rsidP="00B132A4">
            <w:pPr>
              <w:spacing w:after="100" w:line="240" w:lineRule="auto"/>
              <w:rPr>
                <w:rFonts w:ascii="Times New Roman" w:eastAsia="Times New Roman" w:hAnsi="Times New Roman"/>
                <w:lang w:val="ro-MD"/>
              </w:rPr>
            </w:pPr>
            <w:r w:rsidRPr="0063266F">
              <w:rPr>
                <w:rFonts w:ascii="Times New Roman" w:eastAsia="Times New Roman" w:hAnsi="Times New Roman"/>
                <w:lang w:val="ro-RO"/>
              </w:rPr>
              <w:t xml:space="preserve">În cazul în care se acordă ratinguri separate pentru expuneri diferite față de același debitor, aceste expuneri sunt luate în calcul separat. O astfel de situație poate să apară atunci când expuneri distincte față de același debitor sunt încadrate în clase diferite de rating al debitorilor în conformitate </w:t>
            </w:r>
            <w:r w:rsidR="00065171" w:rsidRPr="0063266F">
              <w:rPr>
                <w:rFonts w:ascii="Times New Roman" w:eastAsia="Times New Roman" w:hAnsi="Times New Roman"/>
                <w:lang w:val="ro-RO"/>
              </w:rPr>
              <w:t xml:space="preserve">cu </w:t>
            </w:r>
            <w:r w:rsidR="00065171" w:rsidRPr="0063266F">
              <w:rPr>
                <w:rFonts w:ascii="Times New Roman" w:eastAsia="Times New Roman" w:hAnsi="Times New Roman"/>
                <w:lang w:val="ro-MD"/>
              </w:rPr>
              <w:t xml:space="preserve">prevederile abordării bazate pe modelele </w:t>
            </w:r>
            <w:proofErr w:type="spellStart"/>
            <w:r w:rsidR="00065171" w:rsidRPr="0063266F">
              <w:rPr>
                <w:rFonts w:ascii="Times New Roman" w:eastAsia="Times New Roman" w:hAnsi="Times New Roman"/>
                <w:lang w:val="ro-MD"/>
              </w:rPr>
              <w:t>nterne</w:t>
            </w:r>
            <w:proofErr w:type="spellEnd"/>
            <w:r w:rsidR="00065171" w:rsidRPr="0063266F">
              <w:rPr>
                <w:rFonts w:ascii="Times New Roman" w:eastAsia="Times New Roman" w:hAnsi="Times New Roman"/>
                <w:lang w:val="ro-MD"/>
              </w:rPr>
              <w:t xml:space="preserve"> de rating.</w:t>
            </w:r>
          </w:p>
        </w:tc>
      </w:tr>
      <w:tr w:rsidR="0063266F" w:rsidRPr="0063266F" w14:paraId="42397FD9" w14:textId="77777777" w:rsidTr="00FB2EA0">
        <w:tc>
          <w:tcPr>
            <w:tcW w:w="1413" w:type="dxa"/>
          </w:tcPr>
          <w:p w14:paraId="6D7DC667"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0040</w:t>
            </w:r>
          </w:p>
        </w:tc>
        <w:tc>
          <w:tcPr>
            <w:tcW w:w="7654" w:type="dxa"/>
          </w:tcPr>
          <w:p w14:paraId="0D314FB0" w14:textId="77777777" w:rsidR="00B132A4" w:rsidRPr="0063266F" w:rsidRDefault="00B132A4" w:rsidP="00B132A4">
            <w:pPr>
              <w:spacing w:after="100" w:line="240" w:lineRule="auto"/>
              <w:rPr>
                <w:rFonts w:ascii="Times New Roman" w:eastAsia="Times New Roman" w:hAnsi="Times New Roman"/>
                <w:b/>
                <w:bCs/>
                <w:u w:val="single"/>
                <w:lang w:val="ro-RO"/>
              </w:rPr>
            </w:pPr>
            <w:r w:rsidRPr="0063266F">
              <w:rPr>
                <w:rFonts w:ascii="Times New Roman" w:eastAsia="Times New Roman" w:hAnsi="Times New Roman"/>
                <w:b/>
                <w:bCs/>
                <w:u w:val="single"/>
                <w:lang w:val="ro-RO"/>
              </w:rPr>
              <w:t>Valoarea medie ponderată în funcție de expuneri a LGD (%)</w:t>
            </w:r>
          </w:p>
          <w:p w14:paraId="37CAC690"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Media pierderilor în caz de nerambursare (LGD) aferentă claselor de rating ale debitorilor, ponderată în funcție de valoarea expunerii corespunzătoare, astfel cum este definită pentru coloana 0010.</w:t>
            </w:r>
          </w:p>
          <w:p w14:paraId="793061EB" w14:textId="7003CBD9"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LGD raportată corespunde estimării finale a LGD utilizate pentru calcularea cuantumurilor ponderate la risc ale expunerilor obținute după luarea în considerare a oricăror efecte ale diminuării riscului de credit și a condițiilor de încetinire a creșterii economice, dacă este cazul, astfel cum se specifică</w:t>
            </w:r>
            <w:r w:rsidR="00B6126A" w:rsidRPr="0063266F">
              <w:rPr>
                <w:rFonts w:ascii="Times New Roman" w:eastAsia="Times New Roman" w:hAnsi="Times New Roman"/>
                <w:lang w:val="ro-RO"/>
              </w:rPr>
              <w:t xml:space="preserve"> în </w:t>
            </w:r>
            <w:proofErr w:type="spellStart"/>
            <w:r w:rsidR="00B6126A" w:rsidRPr="0063266F">
              <w:rPr>
                <w:rFonts w:ascii="Times New Roman" w:eastAsia="Times New Roman" w:hAnsi="Times New Roman"/>
                <w:iCs/>
                <w:lang w:eastAsia="ro-MD"/>
              </w:rPr>
              <w:t>Regulamentul</w:t>
            </w:r>
            <w:proofErr w:type="spellEnd"/>
            <w:r w:rsidR="00B6126A" w:rsidRPr="0063266F">
              <w:rPr>
                <w:rFonts w:ascii="Times New Roman" w:eastAsia="Times New Roman" w:hAnsi="Times New Roman"/>
                <w:iCs/>
                <w:lang w:eastAsia="ro-MD"/>
              </w:rPr>
              <w:t xml:space="preserve"> nr.112/2018</w:t>
            </w:r>
            <w:r w:rsidR="00F45AF0" w:rsidRPr="0063266F">
              <w:rPr>
                <w:rFonts w:ascii="Times New Roman" w:eastAsia="Times New Roman" w:hAnsi="Times New Roman"/>
                <w:sz w:val="27"/>
                <w:szCs w:val="27"/>
                <w:lang w:val="it-IT" w:eastAsia="ro-MD"/>
              </w:rPr>
              <w:t xml:space="preserve"> </w:t>
            </w:r>
            <w:r w:rsidR="00F45AF0" w:rsidRPr="0063266F">
              <w:rPr>
                <w:rFonts w:ascii="Times New Roman" w:eastAsia="Times New Roman" w:hAnsi="Times New Roman"/>
                <w:iCs/>
                <w:lang w:val="it-IT" w:eastAsia="ro-MD"/>
              </w:rPr>
              <w:t>cu privire la tehnicile de diminuare a riscului de credit utilizate de bănci</w:t>
            </w:r>
            <w:r w:rsidR="00B6126A" w:rsidRPr="0063266F">
              <w:rPr>
                <w:rFonts w:ascii="Times New Roman" w:eastAsia="Times New Roman" w:hAnsi="Times New Roman"/>
                <w:iCs/>
                <w:lang w:eastAsia="ro-MD"/>
              </w:rPr>
              <w:t xml:space="preserve"> </w:t>
            </w:r>
            <w:proofErr w:type="spellStart"/>
            <w:r w:rsidR="00B6126A" w:rsidRPr="0063266F">
              <w:rPr>
                <w:rFonts w:ascii="Times New Roman" w:eastAsia="Times New Roman" w:hAnsi="Times New Roman"/>
                <w:iCs/>
                <w:lang w:eastAsia="ro-MD"/>
              </w:rPr>
              <w:t>și</w:t>
            </w:r>
            <w:proofErr w:type="spellEnd"/>
            <w:r w:rsidR="00B6126A" w:rsidRPr="0063266F">
              <w:rPr>
                <w:rFonts w:ascii="Times New Roman" w:eastAsia="Times New Roman" w:hAnsi="Times New Roman"/>
                <w:iCs/>
                <w:lang w:eastAsia="ro-MD"/>
              </w:rPr>
              <w:t xml:space="preserve"> </w:t>
            </w:r>
            <w:proofErr w:type="spellStart"/>
            <w:r w:rsidR="00B6126A" w:rsidRPr="0063266F">
              <w:rPr>
                <w:rFonts w:ascii="Times New Roman" w:eastAsia="Times New Roman" w:hAnsi="Times New Roman"/>
                <w:iCs/>
                <w:lang w:eastAsia="ro-MD"/>
              </w:rPr>
              <w:t>în</w:t>
            </w:r>
            <w:proofErr w:type="spellEnd"/>
            <w:r w:rsidR="00B6126A" w:rsidRPr="0063266F">
              <w:rPr>
                <w:rFonts w:ascii="Times New Roman" w:eastAsia="Times New Roman" w:hAnsi="Times New Roman"/>
                <w:iCs/>
                <w:lang w:eastAsia="ro-MD"/>
              </w:rPr>
              <w:t xml:space="preserve"> </w:t>
            </w:r>
            <w:proofErr w:type="spellStart"/>
            <w:r w:rsidR="00B6126A" w:rsidRPr="0063266F">
              <w:rPr>
                <w:rFonts w:ascii="Times New Roman" w:eastAsia="Times New Roman" w:hAnsi="Times New Roman"/>
                <w:iCs/>
                <w:lang w:eastAsia="ro-MD"/>
              </w:rPr>
              <w:t>abordarea</w:t>
            </w:r>
            <w:proofErr w:type="spellEnd"/>
            <w:r w:rsidR="00B6126A" w:rsidRPr="0063266F">
              <w:rPr>
                <w:rFonts w:ascii="Times New Roman" w:eastAsia="Times New Roman" w:hAnsi="Times New Roman"/>
                <w:iCs/>
                <w:lang w:eastAsia="ro-MD"/>
              </w:rPr>
              <w:t xml:space="preserve"> </w:t>
            </w:r>
            <w:proofErr w:type="spellStart"/>
            <w:r w:rsidR="00B6126A" w:rsidRPr="0063266F">
              <w:rPr>
                <w:rFonts w:ascii="Times New Roman" w:eastAsia="Times New Roman" w:hAnsi="Times New Roman"/>
                <w:iCs/>
                <w:lang w:eastAsia="ro-MD"/>
              </w:rPr>
              <w:t>bazată</w:t>
            </w:r>
            <w:proofErr w:type="spellEnd"/>
            <w:r w:rsidR="00B6126A" w:rsidRPr="0063266F">
              <w:rPr>
                <w:rFonts w:ascii="Times New Roman" w:eastAsia="Times New Roman" w:hAnsi="Times New Roman"/>
                <w:iCs/>
                <w:lang w:eastAsia="ro-MD"/>
              </w:rPr>
              <w:t xml:space="preserve"> pe </w:t>
            </w:r>
            <w:proofErr w:type="spellStart"/>
            <w:r w:rsidR="00B6126A" w:rsidRPr="0063266F">
              <w:rPr>
                <w:rFonts w:ascii="Times New Roman" w:eastAsia="Times New Roman" w:hAnsi="Times New Roman"/>
                <w:iCs/>
                <w:lang w:eastAsia="ro-MD"/>
              </w:rPr>
              <w:t>modelele</w:t>
            </w:r>
            <w:proofErr w:type="spellEnd"/>
            <w:r w:rsidR="00B6126A" w:rsidRPr="0063266F">
              <w:rPr>
                <w:rFonts w:ascii="Times New Roman" w:eastAsia="Times New Roman" w:hAnsi="Times New Roman"/>
                <w:iCs/>
                <w:lang w:eastAsia="ro-MD"/>
              </w:rPr>
              <w:t xml:space="preserve"> interne de </w:t>
            </w:r>
            <w:proofErr w:type="spellStart"/>
            <w:r w:rsidR="00B6126A" w:rsidRPr="0063266F">
              <w:rPr>
                <w:rFonts w:ascii="Times New Roman" w:eastAsia="Times New Roman" w:hAnsi="Times New Roman"/>
                <w:iCs/>
                <w:lang w:eastAsia="ro-MD"/>
              </w:rPr>
              <w:t>rainting</w:t>
            </w:r>
            <w:proofErr w:type="spellEnd"/>
            <w:r w:rsidRPr="0063266F">
              <w:rPr>
                <w:rFonts w:ascii="Times New Roman" w:eastAsia="Times New Roman" w:hAnsi="Times New Roman"/>
                <w:lang w:val="ro-RO"/>
              </w:rPr>
              <w:t xml:space="preserve">. În special, în cazul băncilor care aplică abordarea IRB, dar care nu folosesc estimări proprii ale LGD, efectele garanției financiare de diminuare a riscului sunt reflectate în valoarea E, valoarea ajustată integral a expunerii, și apoi în LGD, în conformitate cu </w:t>
            </w:r>
            <w:proofErr w:type="spellStart"/>
            <w:r w:rsidR="00B6126A" w:rsidRPr="0063266F">
              <w:rPr>
                <w:rFonts w:ascii="Times New Roman" w:eastAsia="Times New Roman" w:hAnsi="Times New Roman"/>
                <w:iCs/>
              </w:rPr>
              <w:t>Regulamentul</w:t>
            </w:r>
            <w:proofErr w:type="spellEnd"/>
            <w:r w:rsidR="00B6126A" w:rsidRPr="0063266F">
              <w:rPr>
                <w:rFonts w:ascii="Times New Roman" w:eastAsia="Times New Roman" w:hAnsi="Times New Roman"/>
                <w:iCs/>
              </w:rPr>
              <w:t xml:space="preserve"> nr.112/2018</w:t>
            </w:r>
            <w:r w:rsidR="00F45AF0" w:rsidRPr="0063266F">
              <w:rPr>
                <w:rFonts w:ascii="Times New Roman" w:eastAsia="Times New Roman" w:hAnsi="Times New Roman"/>
                <w:sz w:val="27"/>
                <w:szCs w:val="27"/>
                <w:lang w:val="it-IT" w:eastAsia="ro-MD"/>
              </w:rPr>
              <w:t xml:space="preserve"> </w:t>
            </w:r>
            <w:r w:rsidR="00F45AF0" w:rsidRPr="0063266F">
              <w:rPr>
                <w:rFonts w:ascii="Times New Roman" w:eastAsia="Times New Roman" w:hAnsi="Times New Roman"/>
                <w:iCs/>
                <w:lang w:val="it-IT"/>
              </w:rPr>
              <w:t>cu privire la tehnicile de diminuare a riscului de credit utilizate de bănci</w:t>
            </w:r>
            <w:r w:rsidRPr="0063266F">
              <w:rPr>
                <w:rFonts w:ascii="Times New Roman" w:eastAsia="Times New Roman" w:hAnsi="Times New Roman"/>
                <w:lang w:val="ro-RO"/>
              </w:rPr>
              <w:t xml:space="preserve">. În cazul în care se aplică estimările proprii ale LGD, trebuie avute în vedere </w:t>
            </w:r>
            <w:r w:rsidR="00B6126A" w:rsidRPr="0063266F">
              <w:rPr>
                <w:rFonts w:ascii="Times New Roman" w:eastAsia="Times New Roman" w:hAnsi="Times New Roman"/>
                <w:lang w:val="ro-RO"/>
              </w:rPr>
              <w:t>prevederile abordării bazate pe modelelor interne de rating</w:t>
            </w:r>
            <w:r w:rsidRPr="0063266F">
              <w:rPr>
                <w:rFonts w:ascii="Times New Roman" w:eastAsia="Times New Roman" w:hAnsi="Times New Roman"/>
                <w:lang w:val="ro-RO"/>
              </w:rPr>
              <w:t>.</w:t>
            </w:r>
          </w:p>
          <w:p w14:paraId="793C4AD0" w14:textId="77777777" w:rsidR="00B6126A"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 xml:space="preserve">În cazul expunerilor care fac obiectul tratării efectului dublei nerambursări, LGD de raportat trebuie să corespundă LGD selectate în conformitate cu </w:t>
            </w:r>
            <w:r w:rsidR="00B6126A" w:rsidRPr="0063266F">
              <w:rPr>
                <w:rFonts w:ascii="Times New Roman" w:eastAsia="Times New Roman" w:hAnsi="Times New Roman"/>
                <w:lang w:val="ro-RO"/>
              </w:rPr>
              <w:t>prevederile abordării bazate pe modelelor interne de rating.</w:t>
            </w:r>
          </w:p>
          <w:p w14:paraId="601C8C26" w14:textId="33EED8B3"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 xml:space="preserve">Pentru expunerile în stare de nerambursare în cadrul abordării IRB avansate, se iau în considerare dispozițiile prevăzute </w:t>
            </w:r>
            <w:r w:rsidR="00B6126A" w:rsidRPr="0063266F">
              <w:rPr>
                <w:rFonts w:ascii="Times New Roman" w:eastAsia="Times New Roman" w:hAnsi="Times New Roman"/>
                <w:lang w:val="ro-RO"/>
              </w:rPr>
              <w:t>în abordarea bazat</w:t>
            </w:r>
            <w:r w:rsidR="002B6F6C" w:rsidRPr="0063266F">
              <w:rPr>
                <w:rFonts w:ascii="Times New Roman" w:eastAsia="Times New Roman" w:hAnsi="Times New Roman"/>
                <w:lang w:val="ro-RO"/>
              </w:rPr>
              <w:t>ă</w:t>
            </w:r>
            <w:r w:rsidR="00B6126A" w:rsidRPr="0063266F">
              <w:rPr>
                <w:rFonts w:ascii="Times New Roman" w:eastAsia="Times New Roman" w:hAnsi="Times New Roman"/>
                <w:lang w:val="ro-RO"/>
              </w:rPr>
              <w:t xml:space="preserve"> pe modelel</w:t>
            </w:r>
            <w:r w:rsidR="002B6F6C" w:rsidRPr="0063266F">
              <w:rPr>
                <w:rFonts w:ascii="Times New Roman" w:eastAsia="Times New Roman" w:hAnsi="Times New Roman"/>
                <w:lang w:val="ro-RO"/>
              </w:rPr>
              <w:t>e</w:t>
            </w:r>
            <w:r w:rsidR="00B6126A" w:rsidRPr="0063266F">
              <w:rPr>
                <w:rFonts w:ascii="Times New Roman" w:eastAsia="Times New Roman" w:hAnsi="Times New Roman"/>
                <w:lang w:val="ro-RO"/>
              </w:rPr>
              <w:t xml:space="preserve"> interne de rating</w:t>
            </w:r>
            <w:r w:rsidRPr="0063266F">
              <w:rPr>
                <w:rFonts w:ascii="Times New Roman" w:eastAsia="Times New Roman" w:hAnsi="Times New Roman"/>
                <w:lang w:val="ro-RO"/>
              </w:rPr>
              <w:t xml:space="preserve">. LGD raportată trebuie să corespundă estimării LGD în stare de nerambursare. </w:t>
            </w:r>
          </w:p>
        </w:tc>
      </w:tr>
      <w:tr w:rsidR="0063266F" w:rsidRPr="0063266F" w14:paraId="04CA7F8B" w14:textId="77777777" w:rsidTr="00FB2EA0">
        <w:tc>
          <w:tcPr>
            <w:tcW w:w="1413" w:type="dxa"/>
          </w:tcPr>
          <w:p w14:paraId="32EA6CD8"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0050</w:t>
            </w:r>
          </w:p>
        </w:tc>
        <w:tc>
          <w:tcPr>
            <w:tcW w:w="7654" w:type="dxa"/>
          </w:tcPr>
          <w:p w14:paraId="665E591B" w14:textId="77777777" w:rsidR="00B132A4" w:rsidRPr="0063266F" w:rsidRDefault="00B132A4" w:rsidP="00B132A4">
            <w:pPr>
              <w:spacing w:after="100" w:line="240" w:lineRule="auto"/>
              <w:rPr>
                <w:rFonts w:ascii="Times New Roman" w:eastAsia="Times New Roman" w:hAnsi="Times New Roman"/>
                <w:b/>
                <w:bCs/>
                <w:u w:val="single"/>
                <w:lang w:val="ro-RO"/>
              </w:rPr>
            </w:pPr>
            <w:r w:rsidRPr="0063266F">
              <w:rPr>
                <w:rFonts w:ascii="Times New Roman" w:eastAsia="Times New Roman" w:hAnsi="Times New Roman"/>
                <w:b/>
                <w:bCs/>
                <w:u w:val="single"/>
                <w:lang w:val="ro-RO"/>
              </w:rPr>
              <w:t>Scadența medie ponderată în funcție de expuneri (ani)</w:t>
            </w:r>
          </w:p>
          <w:p w14:paraId="4C8D5B51"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bCs/>
                <w:lang w:val="ro-RO"/>
              </w:rPr>
              <w:t>Media</w:t>
            </w:r>
            <w:r w:rsidRPr="0063266F">
              <w:rPr>
                <w:rFonts w:ascii="Times New Roman" w:eastAsia="Times New Roman" w:hAnsi="Times New Roman"/>
                <w:lang w:val="ro-RO"/>
              </w:rPr>
              <w:t xml:space="preserve"> scadențelor aferente debitorilor exprimată în ani, ponderată în funcție de valoarea expunerii corespunzătoare, astfel cum este definită pentru coloana 0010.</w:t>
            </w:r>
          </w:p>
          <w:p w14:paraId="65F50B97" w14:textId="1B31E97D"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lastRenderedPageBreak/>
              <w:t xml:space="preserve">Scadența se stabilește în conformitate cu </w:t>
            </w:r>
            <w:r w:rsidR="002B6F6C" w:rsidRPr="0063266F">
              <w:rPr>
                <w:rFonts w:ascii="Times New Roman" w:eastAsia="Times New Roman" w:hAnsi="Times New Roman"/>
                <w:lang w:val="ro-RO"/>
              </w:rPr>
              <w:t>prevederile abordării bazate pe modelelor interne de rating.</w:t>
            </w:r>
          </w:p>
        </w:tc>
      </w:tr>
      <w:tr w:rsidR="0063266F" w:rsidRPr="0063266F" w14:paraId="7657793C" w14:textId="77777777" w:rsidTr="00FB2EA0">
        <w:tc>
          <w:tcPr>
            <w:tcW w:w="1413" w:type="dxa"/>
          </w:tcPr>
          <w:p w14:paraId="678BA93F"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lastRenderedPageBreak/>
              <w:t>0060</w:t>
            </w:r>
          </w:p>
        </w:tc>
        <w:tc>
          <w:tcPr>
            <w:tcW w:w="7654" w:type="dxa"/>
          </w:tcPr>
          <w:p w14:paraId="73E8C71A"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b/>
                <w:bCs/>
                <w:u w:val="single"/>
                <w:lang w:val="ro-RO"/>
              </w:rPr>
              <w:t>Cuantumurile ponderate la risc ale expunerilor</w:t>
            </w:r>
            <w:r w:rsidRPr="0063266F">
              <w:rPr>
                <w:rFonts w:ascii="Times New Roman" w:eastAsia="Times New Roman" w:hAnsi="Times New Roman"/>
                <w:i/>
                <w:lang w:val="ro-RO"/>
              </w:rPr>
              <w:t xml:space="preserve"> </w:t>
            </w:r>
          </w:p>
          <w:p w14:paraId="5AD17969" w14:textId="72C65604" w:rsidR="00A178F4" w:rsidRPr="0063266F" w:rsidRDefault="00B132A4" w:rsidP="00A178F4">
            <w:pPr>
              <w:spacing w:after="100" w:line="240" w:lineRule="auto"/>
              <w:rPr>
                <w:rFonts w:ascii="Times New Roman" w:eastAsia="Times New Roman" w:hAnsi="Times New Roman"/>
                <w:lang w:val="ro-MD"/>
              </w:rPr>
            </w:pPr>
            <w:r w:rsidRPr="0063266F">
              <w:rPr>
                <w:rFonts w:ascii="Times New Roman" w:eastAsia="Times New Roman" w:hAnsi="Times New Roman"/>
                <w:lang w:val="ro-RO"/>
              </w:rPr>
              <w:t xml:space="preserve">Cuantumurile ponderate la risc ale expunerilor, astfel cum sunt definite </w:t>
            </w:r>
            <w:r w:rsidR="002B6F6C" w:rsidRPr="0063266F">
              <w:rPr>
                <w:rFonts w:ascii="Times New Roman" w:eastAsia="Times New Roman" w:hAnsi="Times New Roman"/>
                <w:lang w:val="ro-RO"/>
              </w:rPr>
              <w:t xml:space="preserve">în </w:t>
            </w:r>
            <w:proofErr w:type="spellStart"/>
            <w:r w:rsidR="00641853" w:rsidRPr="0063266F">
              <w:rPr>
                <w:rFonts w:ascii="Times New Roman" w:eastAsia="Times New Roman" w:hAnsi="Times New Roman"/>
                <w:sz w:val="24"/>
                <w:szCs w:val="24"/>
                <w:lang w:eastAsia="ro-MD"/>
              </w:rPr>
              <w:t>Regulamentul</w:t>
            </w:r>
            <w:proofErr w:type="spellEnd"/>
            <w:r w:rsidR="00641853" w:rsidRPr="0063266F">
              <w:rPr>
                <w:rFonts w:ascii="Times New Roman" w:eastAsia="Times New Roman" w:hAnsi="Times New Roman"/>
                <w:sz w:val="24"/>
                <w:szCs w:val="24"/>
                <w:lang w:eastAsia="ro-MD"/>
              </w:rPr>
              <w:t xml:space="preserve"> nr.109/2018</w:t>
            </w:r>
            <w:r w:rsidR="00641853" w:rsidRPr="0063266F">
              <w:t xml:space="preserve"> </w:t>
            </w:r>
            <w:r w:rsidR="00641853" w:rsidRPr="0063266F">
              <w:rPr>
                <w:rFonts w:ascii="Times New Roman" w:eastAsia="Times New Roman" w:hAnsi="Times New Roman"/>
                <w:sz w:val="24"/>
                <w:szCs w:val="24"/>
                <w:lang w:eastAsia="ro-MD"/>
              </w:rPr>
              <w:t xml:space="preserve">cu </w:t>
            </w:r>
            <w:proofErr w:type="spellStart"/>
            <w:r w:rsidR="00641853" w:rsidRPr="0063266F">
              <w:rPr>
                <w:rFonts w:ascii="Times New Roman" w:eastAsia="Times New Roman" w:hAnsi="Times New Roman"/>
                <w:sz w:val="24"/>
                <w:szCs w:val="24"/>
                <w:lang w:eastAsia="ro-MD"/>
              </w:rPr>
              <w:t>privire</w:t>
            </w:r>
            <w:proofErr w:type="spellEnd"/>
            <w:r w:rsidR="00641853" w:rsidRPr="0063266F">
              <w:rPr>
                <w:rFonts w:ascii="Times New Roman" w:eastAsia="Times New Roman" w:hAnsi="Times New Roman"/>
                <w:sz w:val="24"/>
                <w:szCs w:val="24"/>
                <w:lang w:eastAsia="ro-MD"/>
              </w:rPr>
              <w:t xml:space="preserve"> la </w:t>
            </w:r>
            <w:proofErr w:type="spellStart"/>
            <w:r w:rsidR="00641853" w:rsidRPr="0063266F">
              <w:rPr>
                <w:rFonts w:ascii="Times New Roman" w:eastAsia="Times New Roman" w:hAnsi="Times New Roman"/>
                <w:sz w:val="24"/>
                <w:szCs w:val="24"/>
                <w:lang w:eastAsia="ro-MD"/>
              </w:rPr>
              <w:t>fondurile</w:t>
            </w:r>
            <w:proofErr w:type="spellEnd"/>
            <w:r w:rsidR="00641853" w:rsidRPr="0063266F">
              <w:rPr>
                <w:rFonts w:ascii="Times New Roman" w:eastAsia="Times New Roman" w:hAnsi="Times New Roman"/>
                <w:sz w:val="24"/>
                <w:szCs w:val="24"/>
                <w:lang w:eastAsia="ro-MD"/>
              </w:rPr>
              <w:t xml:space="preserve"> </w:t>
            </w:r>
            <w:proofErr w:type="spellStart"/>
            <w:r w:rsidR="00641853" w:rsidRPr="0063266F">
              <w:rPr>
                <w:rFonts w:ascii="Times New Roman" w:eastAsia="Times New Roman" w:hAnsi="Times New Roman"/>
                <w:sz w:val="24"/>
                <w:szCs w:val="24"/>
                <w:lang w:eastAsia="ro-MD"/>
              </w:rPr>
              <w:t>proprii</w:t>
            </w:r>
            <w:proofErr w:type="spellEnd"/>
            <w:r w:rsidR="00641853" w:rsidRPr="0063266F">
              <w:rPr>
                <w:rFonts w:ascii="Times New Roman" w:eastAsia="Times New Roman" w:hAnsi="Times New Roman"/>
                <w:sz w:val="24"/>
                <w:szCs w:val="24"/>
                <w:lang w:eastAsia="ro-MD"/>
              </w:rPr>
              <w:t xml:space="preserve"> ale </w:t>
            </w:r>
            <w:proofErr w:type="spellStart"/>
            <w:r w:rsidR="00641853" w:rsidRPr="0063266F">
              <w:rPr>
                <w:rFonts w:ascii="Times New Roman" w:eastAsia="Times New Roman" w:hAnsi="Times New Roman"/>
                <w:sz w:val="24"/>
                <w:szCs w:val="24"/>
                <w:lang w:eastAsia="ro-MD"/>
              </w:rPr>
              <w:t>băncilor</w:t>
            </w:r>
            <w:proofErr w:type="spellEnd"/>
            <w:r w:rsidR="00641853" w:rsidRPr="0063266F">
              <w:rPr>
                <w:rFonts w:ascii="Times New Roman" w:eastAsia="Times New Roman" w:hAnsi="Times New Roman"/>
                <w:sz w:val="24"/>
                <w:szCs w:val="24"/>
                <w:lang w:eastAsia="ro-MD"/>
              </w:rPr>
              <w:t xml:space="preserve"> </w:t>
            </w:r>
            <w:proofErr w:type="spellStart"/>
            <w:r w:rsidR="00641853" w:rsidRPr="0063266F">
              <w:rPr>
                <w:rFonts w:ascii="Times New Roman" w:eastAsia="Times New Roman" w:hAnsi="Times New Roman"/>
                <w:sz w:val="24"/>
                <w:szCs w:val="24"/>
                <w:lang w:eastAsia="ro-MD"/>
              </w:rPr>
              <w:t>şi</w:t>
            </w:r>
            <w:proofErr w:type="spellEnd"/>
            <w:r w:rsidR="00641853" w:rsidRPr="0063266F">
              <w:rPr>
                <w:rFonts w:ascii="Times New Roman" w:eastAsia="Times New Roman" w:hAnsi="Times New Roman"/>
                <w:sz w:val="24"/>
                <w:szCs w:val="24"/>
                <w:lang w:eastAsia="ro-MD"/>
              </w:rPr>
              <w:t xml:space="preserve"> </w:t>
            </w:r>
            <w:proofErr w:type="spellStart"/>
            <w:r w:rsidR="00641853" w:rsidRPr="0063266F">
              <w:rPr>
                <w:rFonts w:ascii="Times New Roman" w:eastAsia="Times New Roman" w:hAnsi="Times New Roman"/>
                <w:sz w:val="24"/>
                <w:szCs w:val="24"/>
                <w:lang w:eastAsia="ro-MD"/>
              </w:rPr>
              <w:t>cerinţele</w:t>
            </w:r>
            <w:proofErr w:type="spellEnd"/>
            <w:r w:rsidR="00641853" w:rsidRPr="0063266F">
              <w:rPr>
                <w:rFonts w:ascii="Times New Roman" w:eastAsia="Times New Roman" w:hAnsi="Times New Roman"/>
                <w:sz w:val="24"/>
                <w:szCs w:val="24"/>
                <w:lang w:eastAsia="ro-MD"/>
              </w:rPr>
              <w:t xml:space="preserve"> de capital</w:t>
            </w:r>
            <w:r w:rsidRPr="0063266F">
              <w:rPr>
                <w:rFonts w:ascii="Times New Roman" w:eastAsia="Times New Roman" w:hAnsi="Times New Roman"/>
                <w:lang w:val="ro-RO"/>
              </w:rPr>
              <w:t xml:space="preserve">, pentru pozițiile ale căror ponderi de risc sunt estimate pe baza </w:t>
            </w:r>
            <w:r w:rsidR="00641853" w:rsidRPr="0063266F">
              <w:rPr>
                <w:rFonts w:ascii="Times New Roman" w:eastAsia="Times New Roman" w:hAnsi="Times New Roman"/>
                <w:lang w:val="ro-RO"/>
              </w:rPr>
              <w:t>abordării bazate pe modelele interne de rating</w:t>
            </w:r>
            <w:r w:rsidRPr="0063266F">
              <w:rPr>
                <w:rFonts w:ascii="Times New Roman" w:eastAsia="Times New Roman" w:hAnsi="Times New Roman"/>
                <w:lang w:val="ro-RO"/>
              </w:rPr>
              <w:t xml:space="preserve"> și pentru care valoarea expunerii pentru expunerile supuse riscului de credit al </w:t>
            </w:r>
            <w:proofErr w:type="spellStart"/>
            <w:r w:rsidRPr="0063266F">
              <w:rPr>
                <w:rFonts w:ascii="Times New Roman" w:eastAsia="Times New Roman" w:hAnsi="Times New Roman"/>
                <w:lang w:val="ro-RO"/>
              </w:rPr>
              <w:t>contrapărții</w:t>
            </w:r>
            <w:proofErr w:type="spellEnd"/>
            <w:r w:rsidRPr="0063266F">
              <w:rPr>
                <w:rFonts w:ascii="Times New Roman" w:eastAsia="Times New Roman" w:hAnsi="Times New Roman"/>
                <w:lang w:val="ro-RO"/>
              </w:rPr>
              <w:t xml:space="preserve"> se calculează în conformitate cu</w:t>
            </w:r>
            <w:r w:rsidR="00A178F4" w:rsidRPr="0063266F">
              <w:rPr>
                <w:rFonts w:ascii="Times New Roman" w:eastAsia="Times New Roman" w:hAnsi="Times New Roman"/>
                <w:lang w:val="ro-RO"/>
              </w:rPr>
              <w:t xml:space="preserve"> prevederile </w:t>
            </w:r>
            <w:r w:rsidR="00A178F4" w:rsidRPr="0063266F">
              <w:rPr>
                <w:rFonts w:ascii="Times New Roman" w:eastAsia="Times New Roman" w:hAnsi="Times New Roman"/>
                <w:lang w:val="ro-MD"/>
              </w:rPr>
              <w:t xml:space="preserve">Regulamentului nr.112/2018 cu privire la tehnicile de diminuare a riscului de credit utilizate de bănci și Regulamentului nr.220/2025 cu privire la tratamentul riscului de credit al </w:t>
            </w:r>
            <w:proofErr w:type="spellStart"/>
            <w:r w:rsidR="00A178F4" w:rsidRPr="0063266F">
              <w:rPr>
                <w:rFonts w:ascii="Times New Roman" w:eastAsia="Times New Roman" w:hAnsi="Times New Roman"/>
                <w:lang w:val="ro-MD"/>
              </w:rPr>
              <w:t>contrapărţii</w:t>
            </w:r>
            <w:proofErr w:type="spellEnd"/>
            <w:r w:rsidR="00A178F4" w:rsidRPr="0063266F">
              <w:rPr>
                <w:rFonts w:ascii="Times New Roman" w:eastAsia="Times New Roman" w:hAnsi="Times New Roman"/>
                <w:lang w:val="ro-MD"/>
              </w:rPr>
              <w:t xml:space="preserve"> pentru bănci.</w:t>
            </w:r>
            <w:r w:rsidR="00641853" w:rsidRPr="0063266F">
              <w:rPr>
                <w:rFonts w:ascii="Times New Roman" w:eastAsia="Times New Roman" w:hAnsi="Times New Roman"/>
                <w:lang w:val="ro-MD"/>
              </w:rPr>
              <w:t xml:space="preserve"> </w:t>
            </w:r>
          </w:p>
          <w:p w14:paraId="44D9E5F3" w14:textId="4FBE2A42" w:rsidR="00B132A4" w:rsidRPr="0063266F" w:rsidRDefault="00B132A4" w:rsidP="00A178F4">
            <w:pPr>
              <w:spacing w:after="100" w:line="240" w:lineRule="auto"/>
              <w:rPr>
                <w:rFonts w:ascii="Times New Roman" w:eastAsia="Times New Roman" w:hAnsi="Times New Roman"/>
                <w:i/>
                <w:lang w:val="ro-RO"/>
              </w:rPr>
            </w:pPr>
            <w:r w:rsidRPr="0063266F">
              <w:rPr>
                <w:rFonts w:ascii="Times New Roman" w:eastAsia="Times New Roman" w:hAnsi="Times New Roman"/>
                <w:lang w:val="ro-RO"/>
              </w:rPr>
              <w:t xml:space="preserve">Se iau în considerare factorii de sprijinire a IMM-urilor și a infrastructurii menționați </w:t>
            </w:r>
            <w:r w:rsidR="00A178F4" w:rsidRPr="0063266F">
              <w:rPr>
                <w:rFonts w:ascii="Times New Roman" w:eastAsia="Times New Roman" w:hAnsi="Times New Roman"/>
                <w:lang w:val="ro-RO"/>
              </w:rPr>
              <w:t>în</w:t>
            </w:r>
            <w:r w:rsidRPr="0063266F">
              <w:rPr>
                <w:rFonts w:ascii="Times New Roman" w:eastAsia="Times New Roman" w:hAnsi="Times New Roman"/>
                <w:lang w:val="ro-RO"/>
              </w:rPr>
              <w:t xml:space="preserve"> </w:t>
            </w:r>
            <w:proofErr w:type="spellStart"/>
            <w:r w:rsidR="00A178F4" w:rsidRPr="0063266F">
              <w:rPr>
                <w:rFonts w:ascii="Times New Roman" w:eastAsia="Times New Roman" w:hAnsi="Times New Roman"/>
                <w:lang w:eastAsia="ro-MD"/>
              </w:rPr>
              <w:t>Regulamentul</w:t>
            </w:r>
            <w:proofErr w:type="spellEnd"/>
            <w:r w:rsidR="00A178F4" w:rsidRPr="0063266F">
              <w:rPr>
                <w:rFonts w:ascii="Times New Roman" w:eastAsia="Times New Roman" w:hAnsi="Times New Roman"/>
                <w:lang w:eastAsia="ro-MD"/>
              </w:rPr>
              <w:t xml:space="preserve"> nr.111/2018 cu </w:t>
            </w:r>
            <w:proofErr w:type="spellStart"/>
            <w:r w:rsidR="00A178F4" w:rsidRPr="0063266F">
              <w:rPr>
                <w:rFonts w:ascii="Times New Roman" w:eastAsia="Times New Roman" w:hAnsi="Times New Roman"/>
                <w:lang w:eastAsia="ro-MD"/>
              </w:rPr>
              <w:t>privire</w:t>
            </w:r>
            <w:proofErr w:type="spellEnd"/>
            <w:r w:rsidR="00A178F4" w:rsidRPr="0063266F">
              <w:rPr>
                <w:rFonts w:ascii="Times New Roman" w:eastAsia="Times New Roman" w:hAnsi="Times New Roman"/>
                <w:lang w:eastAsia="ro-MD"/>
              </w:rPr>
              <w:t xml:space="preserve"> la </w:t>
            </w:r>
            <w:proofErr w:type="spellStart"/>
            <w:r w:rsidR="00A178F4" w:rsidRPr="0063266F">
              <w:rPr>
                <w:rFonts w:ascii="Times New Roman" w:eastAsia="Times New Roman" w:hAnsi="Times New Roman"/>
                <w:lang w:eastAsia="ro-MD"/>
              </w:rPr>
              <w:t>tratamentul</w:t>
            </w:r>
            <w:proofErr w:type="spellEnd"/>
            <w:r w:rsidR="00A178F4" w:rsidRPr="0063266F">
              <w:rPr>
                <w:rFonts w:ascii="Times New Roman" w:eastAsia="Times New Roman" w:hAnsi="Times New Roman"/>
                <w:lang w:eastAsia="ro-MD"/>
              </w:rPr>
              <w:t xml:space="preserve"> </w:t>
            </w:r>
            <w:proofErr w:type="spellStart"/>
            <w:r w:rsidR="00A178F4" w:rsidRPr="0063266F">
              <w:rPr>
                <w:rFonts w:ascii="Times New Roman" w:eastAsia="Times New Roman" w:hAnsi="Times New Roman"/>
                <w:lang w:eastAsia="ro-MD"/>
              </w:rPr>
              <w:t>riscului</w:t>
            </w:r>
            <w:proofErr w:type="spellEnd"/>
            <w:r w:rsidR="00A178F4" w:rsidRPr="0063266F">
              <w:rPr>
                <w:rFonts w:ascii="Times New Roman" w:eastAsia="Times New Roman" w:hAnsi="Times New Roman"/>
                <w:lang w:eastAsia="ro-MD"/>
              </w:rPr>
              <w:t xml:space="preserve"> de credit </w:t>
            </w:r>
            <w:proofErr w:type="spellStart"/>
            <w:r w:rsidR="00A178F4" w:rsidRPr="0063266F">
              <w:rPr>
                <w:rFonts w:ascii="Times New Roman" w:eastAsia="Times New Roman" w:hAnsi="Times New Roman"/>
                <w:lang w:eastAsia="ro-MD"/>
              </w:rPr>
              <w:t>pentru</w:t>
            </w:r>
            <w:proofErr w:type="spellEnd"/>
            <w:r w:rsidR="00A178F4" w:rsidRPr="0063266F">
              <w:rPr>
                <w:rFonts w:ascii="Times New Roman" w:eastAsia="Times New Roman" w:hAnsi="Times New Roman"/>
                <w:lang w:eastAsia="ro-MD"/>
              </w:rPr>
              <w:t xml:space="preserve"> </w:t>
            </w:r>
            <w:proofErr w:type="spellStart"/>
            <w:r w:rsidR="00A178F4" w:rsidRPr="0063266F">
              <w:rPr>
                <w:rFonts w:ascii="Times New Roman" w:eastAsia="Times New Roman" w:hAnsi="Times New Roman"/>
                <w:lang w:eastAsia="ro-MD"/>
              </w:rPr>
              <w:t>bănci</w:t>
            </w:r>
            <w:proofErr w:type="spellEnd"/>
            <w:r w:rsidR="00A178F4" w:rsidRPr="0063266F">
              <w:rPr>
                <w:rFonts w:ascii="Times New Roman" w:eastAsia="Times New Roman" w:hAnsi="Times New Roman"/>
                <w:lang w:eastAsia="ro-MD"/>
              </w:rPr>
              <w:t xml:space="preserve"> </w:t>
            </w:r>
            <w:proofErr w:type="spellStart"/>
            <w:r w:rsidR="00A178F4" w:rsidRPr="0063266F">
              <w:rPr>
                <w:rFonts w:ascii="Times New Roman" w:eastAsia="Times New Roman" w:hAnsi="Times New Roman"/>
                <w:lang w:eastAsia="ro-MD"/>
              </w:rPr>
              <w:t>potrivit</w:t>
            </w:r>
            <w:proofErr w:type="spellEnd"/>
            <w:r w:rsidR="00A178F4" w:rsidRPr="0063266F">
              <w:rPr>
                <w:rFonts w:ascii="Times New Roman" w:eastAsia="Times New Roman" w:hAnsi="Times New Roman"/>
                <w:lang w:eastAsia="ro-MD"/>
              </w:rPr>
              <w:t xml:space="preserve"> </w:t>
            </w:r>
            <w:proofErr w:type="spellStart"/>
            <w:r w:rsidR="00A178F4" w:rsidRPr="0063266F">
              <w:rPr>
                <w:rFonts w:ascii="Times New Roman" w:eastAsia="Times New Roman" w:hAnsi="Times New Roman"/>
                <w:lang w:eastAsia="ro-MD"/>
              </w:rPr>
              <w:t>abordării</w:t>
            </w:r>
            <w:proofErr w:type="spellEnd"/>
            <w:r w:rsidR="00A178F4" w:rsidRPr="0063266F">
              <w:rPr>
                <w:rFonts w:ascii="Times New Roman" w:eastAsia="Times New Roman" w:hAnsi="Times New Roman"/>
                <w:lang w:eastAsia="ro-MD"/>
              </w:rPr>
              <w:t xml:space="preserve"> </w:t>
            </w:r>
            <w:proofErr w:type="spellStart"/>
            <w:r w:rsidR="00A178F4" w:rsidRPr="0063266F">
              <w:rPr>
                <w:rFonts w:ascii="Times New Roman" w:eastAsia="Times New Roman" w:hAnsi="Times New Roman"/>
                <w:lang w:eastAsia="ro-MD"/>
              </w:rPr>
              <w:t>standardizate</w:t>
            </w:r>
            <w:proofErr w:type="spellEnd"/>
            <w:r w:rsidR="00A178F4" w:rsidRPr="0063266F">
              <w:rPr>
                <w:rFonts w:ascii="Times New Roman" w:eastAsia="Times New Roman" w:hAnsi="Times New Roman"/>
                <w:lang w:eastAsia="ro-MD"/>
              </w:rPr>
              <w:t>.</w:t>
            </w:r>
          </w:p>
        </w:tc>
      </w:tr>
      <w:tr w:rsidR="00B132A4" w:rsidRPr="0063266F" w14:paraId="4B6EAD60" w14:textId="77777777" w:rsidTr="00FB2EA0">
        <w:tc>
          <w:tcPr>
            <w:tcW w:w="1413" w:type="dxa"/>
          </w:tcPr>
          <w:p w14:paraId="14D2EA76" w14:textId="77777777" w:rsidR="00B132A4" w:rsidRPr="0063266F"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0070</w:t>
            </w:r>
          </w:p>
        </w:tc>
        <w:tc>
          <w:tcPr>
            <w:tcW w:w="7654" w:type="dxa"/>
          </w:tcPr>
          <w:p w14:paraId="7A79677D" w14:textId="77777777" w:rsidR="00B132A4" w:rsidRPr="0063266F" w:rsidRDefault="00B132A4" w:rsidP="00B132A4">
            <w:pPr>
              <w:spacing w:after="100" w:line="240" w:lineRule="auto"/>
              <w:rPr>
                <w:rFonts w:ascii="Times New Roman" w:eastAsia="Times New Roman" w:hAnsi="Times New Roman"/>
                <w:b/>
                <w:bCs/>
                <w:u w:val="single"/>
                <w:lang w:val="ro-RO"/>
              </w:rPr>
            </w:pPr>
            <w:r w:rsidRPr="0063266F">
              <w:rPr>
                <w:rFonts w:ascii="Times New Roman" w:eastAsia="Times New Roman" w:hAnsi="Times New Roman"/>
                <w:b/>
                <w:bCs/>
                <w:u w:val="single"/>
                <w:lang w:val="ro-RO"/>
              </w:rPr>
              <w:t xml:space="preserve">Densitatea cuantumurilor ponderate la risc ale expunerilor </w:t>
            </w:r>
          </w:p>
          <w:p w14:paraId="1E841036" w14:textId="77777777" w:rsidR="00B132A4" w:rsidRPr="0063266F" w:rsidDel="00291448" w:rsidRDefault="00B132A4" w:rsidP="00B132A4">
            <w:pPr>
              <w:spacing w:after="100" w:line="240" w:lineRule="auto"/>
              <w:rPr>
                <w:rFonts w:ascii="Times New Roman" w:eastAsia="Times New Roman" w:hAnsi="Times New Roman"/>
                <w:lang w:val="ro-RO"/>
              </w:rPr>
            </w:pPr>
            <w:r w:rsidRPr="0063266F">
              <w:rPr>
                <w:rFonts w:ascii="Times New Roman" w:eastAsia="Times New Roman" w:hAnsi="Times New Roman"/>
                <w:lang w:val="ro-RO"/>
              </w:rPr>
              <w:t>Raportul dintre cuantumurile totale ponderate la risc ale expunerilor (raportate în coloana 0060) și valoarea expunerii (raportată în coloana 0010)</w:t>
            </w:r>
          </w:p>
        </w:tc>
      </w:tr>
    </w:tbl>
    <w:p w14:paraId="6FFE19D5" w14:textId="77777777" w:rsidR="00B132A4" w:rsidRPr="0063266F" w:rsidRDefault="00B132A4" w:rsidP="00B132A4">
      <w:pPr>
        <w:spacing w:before="100" w:beforeAutospacing="1" w:after="100" w:afterAutospacing="1" w:line="240" w:lineRule="auto"/>
        <w:rPr>
          <w:rFonts w:ascii="Times New Roman" w:eastAsia="Times New Roman" w:hAnsi="Times New Roman"/>
          <w:sz w:val="24"/>
          <w:szCs w:val="24"/>
          <w:lang w:val="ro-RO" w:eastAsia="ro-MD"/>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63266F" w:rsidRPr="0063266F" w14:paraId="5205749E" w14:textId="77777777" w:rsidTr="00FB2EA0">
        <w:trPr>
          <w:trHeight w:val="720"/>
        </w:trPr>
        <w:tc>
          <w:tcPr>
            <w:tcW w:w="9039" w:type="dxa"/>
            <w:gridSpan w:val="2"/>
            <w:shd w:val="clear" w:color="auto" w:fill="D9D9D9" w:themeFill="background1" w:themeFillShade="D9"/>
          </w:tcPr>
          <w:p w14:paraId="0231F80B" w14:textId="77777777" w:rsidR="00B132A4" w:rsidRPr="0063266F" w:rsidRDefault="00B132A4" w:rsidP="00B132A4">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b/>
                <w:sz w:val="24"/>
                <w:szCs w:val="24"/>
                <w:lang w:val="ro-RO" w:eastAsia="ro-MD"/>
              </w:rPr>
              <w:t xml:space="preserve">Rânduri </w:t>
            </w:r>
          </w:p>
        </w:tc>
      </w:tr>
      <w:tr w:rsidR="00B132A4" w:rsidRPr="0063266F" w14:paraId="5FE1F36A" w14:textId="77777777" w:rsidTr="00FB2EA0">
        <w:trPr>
          <w:trHeight w:val="680"/>
        </w:trPr>
        <w:tc>
          <w:tcPr>
            <w:tcW w:w="1384" w:type="dxa"/>
          </w:tcPr>
          <w:p w14:paraId="3657BB33" w14:textId="77777777" w:rsidR="00B132A4" w:rsidRPr="0063266F" w:rsidRDefault="00B132A4" w:rsidP="00B132A4">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0010-0170</w:t>
            </w:r>
          </w:p>
        </w:tc>
        <w:tc>
          <w:tcPr>
            <w:tcW w:w="7655" w:type="dxa"/>
            <w:vAlign w:val="center"/>
          </w:tcPr>
          <w:p w14:paraId="5EB57049" w14:textId="77777777" w:rsidR="00B132A4" w:rsidRPr="0063266F" w:rsidRDefault="00B132A4" w:rsidP="00B132A4">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Scara PD</w:t>
            </w:r>
          </w:p>
          <w:p w14:paraId="71A19BC6" w14:textId="77777777" w:rsidR="00B132A4" w:rsidRPr="0063266F" w:rsidRDefault="00B132A4" w:rsidP="00B132A4">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Expunerile la riscul de credit al </w:t>
            </w:r>
            <w:proofErr w:type="spellStart"/>
            <w:r w:rsidRPr="0063266F">
              <w:rPr>
                <w:rFonts w:ascii="Times New Roman" w:eastAsia="Times New Roman" w:hAnsi="Times New Roman"/>
                <w:sz w:val="24"/>
                <w:szCs w:val="24"/>
                <w:lang w:val="ro-RO" w:eastAsia="ro-MD"/>
              </w:rPr>
              <w:t>contrapărții</w:t>
            </w:r>
            <w:proofErr w:type="spellEnd"/>
            <w:r w:rsidRPr="0063266F">
              <w:rPr>
                <w:rFonts w:ascii="Times New Roman" w:eastAsia="Times New Roman" w:hAnsi="Times New Roman"/>
                <w:sz w:val="24"/>
                <w:szCs w:val="24"/>
                <w:lang w:val="ro-RO" w:eastAsia="ro-MD"/>
              </w:rPr>
              <w:t xml:space="preserve"> (determinate la nivel de </w:t>
            </w:r>
            <w:proofErr w:type="spellStart"/>
            <w:r w:rsidRPr="0063266F">
              <w:rPr>
                <w:rFonts w:ascii="Times New Roman" w:eastAsia="Times New Roman" w:hAnsi="Times New Roman"/>
                <w:sz w:val="24"/>
                <w:szCs w:val="24"/>
                <w:lang w:val="ro-RO" w:eastAsia="ro-MD"/>
              </w:rPr>
              <w:t>contraparte</w:t>
            </w:r>
            <w:proofErr w:type="spellEnd"/>
            <w:r w:rsidRPr="0063266F">
              <w:rPr>
                <w:rFonts w:ascii="Times New Roman" w:eastAsia="Times New Roman" w:hAnsi="Times New Roman"/>
                <w:sz w:val="24"/>
                <w:szCs w:val="24"/>
                <w:lang w:val="ro-RO" w:eastAsia="ro-MD"/>
              </w:rPr>
              <w:t>) se alocă benzii corespunzătoare din scara fixă a PD pe baza probabilității de nerambursare estimate pentru fiecare debitor atribuite acestei clase de expuneri (luând în considerare orice efect de substituție ca urmare a existenței unei garanții sau a unui instrument financiar derivat de credit). Pentru fiecare expunere, băncile stabilesc corespondența cu scara PD din formular, ținând seama, de asemenea, de scalele continue. Toate expunerile în stare de nerambursare trebuie incluse în banda corespunzătoare probabilității de nerambursare de 100 %.</w:t>
            </w:r>
          </w:p>
        </w:tc>
      </w:tr>
    </w:tbl>
    <w:p w14:paraId="0FECE0BC" w14:textId="77777777" w:rsidR="00B132A4" w:rsidRPr="0063266F" w:rsidRDefault="00B132A4" w:rsidP="00B132A4">
      <w:pPr>
        <w:spacing w:line="240" w:lineRule="auto"/>
        <w:jc w:val="both"/>
        <w:rPr>
          <w:rFonts w:ascii="Times New Roman" w:hAnsi="Times New Roman"/>
          <w:b/>
          <w:bCs/>
          <w:sz w:val="24"/>
          <w:szCs w:val="24"/>
          <w:lang w:val="ro-RO"/>
        </w:rPr>
      </w:pPr>
    </w:p>
    <w:p w14:paraId="76FF8602" w14:textId="4E315F4B" w:rsidR="007F3A26" w:rsidRPr="0063266F" w:rsidRDefault="00B132A4" w:rsidP="007F3A26">
      <w:pPr>
        <w:spacing w:line="240" w:lineRule="auto"/>
        <w:jc w:val="both"/>
        <w:rPr>
          <w:rFonts w:ascii="Times New Roman" w:hAnsi="Times New Roman"/>
          <w:sz w:val="24"/>
          <w:szCs w:val="24"/>
          <w:lang w:val="ro-MD"/>
        </w:rPr>
      </w:pPr>
      <w:r w:rsidRPr="0063266F">
        <w:rPr>
          <w:rFonts w:ascii="Times New Roman" w:hAnsi="Times New Roman"/>
          <w:sz w:val="24"/>
          <w:szCs w:val="24"/>
          <w:lang w:val="ro-MD"/>
        </w:rPr>
        <w:t>”;</w:t>
      </w:r>
    </w:p>
    <w:p w14:paraId="4B1F95B7" w14:textId="28E48EAF" w:rsidR="00B132A4" w:rsidRPr="0063266F" w:rsidRDefault="00B132A4" w:rsidP="00B132A4">
      <w:pPr>
        <w:spacing w:line="240" w:lineRule="auto"/>
        <w:jc w:val="both"/>
        <w:rPr>
          <w:rFonts w:ascii="Times New Roman" w:hAnsi="Times New Roman"/>
          <w:sz w:val="24"/>
          <w:szCs w:val="24"/>
          <w:lang w:val="ro-MD"/>
        </w:rPr>
      </w:pPr>
      <w:r w:rsidRPr="0063266F">
        <w:rPr>
          <w:rFonts w:ascii="Times New Roman" w:hAnsi="Times New Roman"/>
          <w:sz w:val="24"/>
          <w:szCs w:val="24"/>
          <w:lang w:val="ro-MD"/>
        </w:rPr>
        <w:t>2.</w:t>
      </w:r>
      <w:r w:rsidR="00EF1D4F">
        <w:rPr>
          <w:rFonts w:ascii="Times New Roman" w:hAnsi="Times New Roman"/>
          <w:sz w:val="24"/>
          <w:szCs w:val="24"/>
          <w:lang w:val="ro-MD"/>
        </w:rPr>
        <w:t>8</w:t>
      </w:r>
      <w:r w:rsidRPr="0063266F">
        <w:rPr>
          <w:rFonts w:ascii="Times New Roman" w:hAnsi="Times New Roman"/>
          <w:sz w:val="24"/>
          <w:szCs w:val="24"/>
          <w:lang w:val="ro-MD"/>
        </w:rPr>
        <w:t xml:space="preserve">. după </w:t>
      </w:r>
      <w:r w:rsidRPr="0063266F">
        <w:rPr>
          <w:rFonts w:ascii="Times New Roman" w:hAnsi="Times New Roman"/>
          <w:sz w:val="24"/>
          <w:szCs w:val="24"/>
          <w:lang w:val="ro-RO"/>
        </w:rPr>
        <w:t xml:space="preserve">modul de completare a raportului </w:t>
      </w:r>
      <w:r w:rsidRPr="0063266F">
        <w:rPr>
          <w:rFonts w:ascii="Times New Roman" w:hAnsi="Times New Roman"/>
          <w:b/>
          <w:bCs/>
          <w:sz w:val="24"/>
          <w:szCs w:val="24"/>
          <w:lang w:val="ro-MD"/>
        </w:rPr>
        <w:t xml:space="preserve">C 34.10 – RISCUL DE CREDIT AL CONTRAPĂRȚII: EXPUNERI FAȚĂ DE CPC-URI (CCR 10) </w:t>
      </w:r>
      <w:r w:rsidRPr="0063266F">
        <w:rPr>
          <w:rFonts w:ascii="Times New Roman" w:hAnsi="Times New Roman"/>
          <w:sz w:val="24"/>
          <w:szCs w:val="24"/>
          <w:lang w:val="ro-RO"/>
        </w:rPr>
        <w:t>se completează cu textul</w:t>
      </w:r>
      <w:r w:rsidRPr="0063266F">
        <w:rPr>
          <w:rFonts w:ascii="Times New Roman" w:hAnsi="Times New Roman"/>
          <w:sz w:val="24"/>
          <w:szCs w:val="24"/>
          <w:lang w:val="ro-MD"/>
        </w:rPr>
        <w:t>:</w:t>
      </w:r>
    </w:p>
    <w:p w14:paraId="6048B731" w14:textId="77777777" w:rsidR="00D40AC5" w:rsidRPr="0063266F" w:rsidRDefault="00D40AC5" w:rsidP="00D40AC5">
      <w:pPr>
        <w:spacing w:before="100" w:beforeAutospacing="1" w:after="100" w:afterAutospacing="1" w:line="240" w:lineRule="auto"/>
        <w:jc w:val="center"/>
        <w:rPr>
          <w:rFonts w:ascii="Times New Roman" w:hAnsi="Times New Roman"/>
          <w:sz w:val="24"/>
          <w:szCs w:val="24"/>
          <w:lang w:val="ro-MD"/>
        </w:rPr>
      </w:pPr>
    </w:p>
    <w:p w14:paraId="43836F46" w14:textId="77777777" w:rsidR="00D40AC5" w:rsidRPr="0063266F" w:rsidRDefault="00D40AC5" w:rsidP="00D40AC5">
      <w:pPr>
        <w:spacing w:before="100" w:beforeAutospacing="1" w:after="100" w:afterAutospacing="1" w:line="240" w:lineRule="auto"/>
        <w:jc w:val="center"/>
        <w:rPr>
          <w:rFonts w:ascii="Times New Roman" w:hAnsi="Times New Roman"/>
          <w:sz w:val="24"/>
          <w:szCs w:val="24"/>
          <w:lang w:val="ro-MD"/>
        </w:rPr>
      </w:pPr>
    </w:p>
    <w:p w14:paraId="45F446FD" w14:textId="77777777" w:rsidR="00D40AC5" w:rsidRPr="0063266F" w:rsidRDefault="00D40AC5" w:rsidP="00D40AC5">
      <w:pPr>
        <w:spacing w:before="100" w:beforeAutospacing="1" w:after="100" w:afterAutospacing="1" w:line="240" w:lineRule="auto"/>
        <w:jc w:val="center"/>
        <w:rPr>
          <w:rFonts w:ascii="Times New Roman" w:hAnsi="Times New Roman"/>
          <w:sz w:val="24"/>
          <w:szCs w:val="24"/>
          <w:lang w:val="ro-MD"/>
        </w:rPr>
      </w:pPr>
    </w:p>
    <w:p w14:paraId="034A8CD5" w14:textId="77777777" w:rsidR="00D40AC5" w:rsidRPr="0063266F" w:rsidRDefault="00D40AC5" w:rsidP="00D40AC5">
      <w:pPr>
        <w:spacing w:before="100" w:beforeAutospacing="1" w:after="100" w:afterAutospacing="1" w:line="240" w:lineRule="auto"/>
        <w:jc w:val="center"/>
        <w:rPr>
          <w:rFonts w:ascii="Times New Roman" w:hAnsi="Times New Roman"/>
          <w:sz w:val="24"/>
          <w:szCs w:val="24"/>
          <w:lang w:val="ro-MD"/>
        </w:rPr>
      </w:pPr>
    </w:p>
    <w:p w14:paraId="2C8FD72D" w14:textId="77777777" w:rsidR="00D40AC5" w:rsidRPr="0063266F" w:rsidRDefault="00D40AC5" w:rsidP="00D40AC5">
      <w:pPr>
        <w:spacing w:before="100" w:beforeAutospacing="1" w:after="100" w:afterAutospacing="1" w:line="240" w:lineRule="auto"/>
        <w:jc w:val="center"/>
        <w:rPr>
          <w:rFonts w:ascii="Times New Roman" w:hAnsi="Times New Roman"/>
          <w:sz w:val="24"/>
          <w:szCs w:val="24"/>
          <w:lang w:val="ro-MD"/>
        </w:rPr>
      </w:pPr>
    </w:p>
    <w:p w14:paraId="357F5B87" w14:textId="62641663" w:rsidR="00D40AC5" w:rsidRPr="0063266F" w:rsidRDefault="00B132A4" w:rsidP="00D40AC5">
      <w:pPr>
        <w:spacing w:before="100" w:beforeAutospacing="1" w:after="100" w:afterAutospacing="1" w:line="240" w:lineRule="auto"/>
        <w:jc w:val="center"/>
        <w:rPr>
          <w:rFonts w:ascii="Times New Roman" w:eastAsia="Times New Roman" w:hAnsi="Times New Roman"/>
          <w:b/>
          <w:bCs/>
          <w:sz w:val="27"/>
          <w:szCs w:val="27"/>
          <w:lang w:val="ro-MD" w:eastAsia="ro-MD"/>
        </w:rPr>
      </w:pPr>
      <w:r w:rsidRPr="0063266F">
        <w:rPr>
          <w:rFonts w:ascii="Times New Roman" w:hAnsi="Times New Roman"/>
          <w:sz w:val="24"/>
          <w:szCs w:val="24"/>
          <w:lang w:val="ro-MD"/>
        </w:rPr>
        <w:lastRenderedPageBreak/>
        <w:t>„</w:t>
      </w:r>
      <w:r w:rsidR="00D40AC5" w:rsidRPr="0063266F">
        <w:rPr>
          <w:rFonts w:ascii="Times New Roman" w:eastAsia="Times New Roman" w:hAnsi="Times New Roman"/>
          <w:b/>
          <w:bCs/>
          <w:sz w:val="27"/>
          <w:szCs w:val="27"/>
          <w:lang w:val="ro-MD" w:eastAsia="ro-MD"/>
        </w:rPr>
        <w:t>Formularul raportului</w:t>
      </w:r>
    </w:p>
    <w:p w14:paraId="71E722AE" w14:textId="074C45AB" w:rsidR="00D40AC5" w:rsidRPr="0063266F" w:rsidRDefault="00D40AC5" w:rsidP="00D40AC5">
      <w:pPr>
        <w:spacing w:before="100" w:beforeAutospacing="1" w:after="100" w:afterAutospacing="1" w:line="240" w:lineRule="auto"/>
        <w:jc w:val="center"/>
        <w:rPr>
          <w:rFonts w:ascii="Times New Roman" w:eastAsia="Times New Roman" w:hAnsi="Times New Roman"/>
          <w:b/>
          <w:bCs/>
          <w:sz w:val="24"/>
          <w:szCs w:val="24"/>
          <w:lang w:val="ro-MD" w:eastAsia="ro-MD"/>
        </w:rPr>
      </w:pPr>
      <w:r w:rsidRPr="0063266F">
        <w:rPr>
          <w:rFonts w:ascii="Times New Roman" w:eastAsia="Times New Roman" w:hAnsi="Times New Roman"/>
          <w:b/>
          <w:bCs/>
          <w:sz w:val="24"/>
          <w:szCs w:val="24"/>
          <w:lang w:val="ro-MD" w:eastAsia="ro-MD"/>
        </w:rPr>
        <w:t xml:space="preserve">C 34.11 </w:t>
      </w:r>
      <w:bookmarkStart w:id="24" w:name="_Hlk216434912"/>
      <w:r w:rsidRPr="0063266F">
        <w:rPr>
          <w:rFonts w:ascii="Times New Roman" w:eastAsia="Times New Roman" w:hAnsi="Times New Roman"/>
          <w:b/>
          <w:bCs/>
          <w:sz w:val="24"/>
          <w:szCs w:val="24"/>
          <w:lang w:val="ro-MD" w:eastAsia="ro-MD"/>
        </w:rPr>
        <w:t xml:space="preserve">RISCUL DE CREDIT AL CONTRAPĂRȚII: SITUAȚIILE FLUXULUI RWEA ALE EXPUNERILOR LA CCR CONFORM </w:t>
      </w:r>
      <w:r w:rsidR="00D001CC" w:rsidRPr="0063266F">
        <w:rPr>
          <w:rFonts w:ascii="Times New Roman" w:eastAsia="Times New Roman" w:hAnsi="Times New Roman"/>
          <w:b/>
          <w:bCs/>
          <w:sz w:val="24"/>
          <w:szCs w:val="24"/>
          <w:lang w:val="ro-MD" w:eastAsia="ro-MD"/>
        </w:rPr>
        <w:t>IRB</w:t>
      </w:r>
      <w:r w:rsidRPr="0063266F">
        <w:rPr>
          <w:rFonts w:ascii="Times New Roman" w:eastAsia="Times New Roman" w:hAnsi="Times New Roman"/>
          <w:b/>
          <w:bCs/>
          <w:sz w:val="24"/>
          <w:szCs w:val="24"/>
          <w:lang w:val="ro-MD" w:eastAsia="ro-MD"/>
        </w:rPr>
        <w:t xml:space="preserve"> (CCR 11)</w:t>
      </w:r>
      <w:bookmarkEnd w:id="24"/>
    </w:p>
    <w:tbl>
      <w:tblPr>
        <w:tblW w:w="917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0"/>
        <w:gridCol w:w="4577"/>
        <w:gridCol w:w="2437"/>
        <w:gridCol w:w="1675"/>
      </w:tblGrid>
      <w:tr w:rsidR="0063266F" w:rsidRPr="0063266F" w14:paraId="1A403B84" w14:textId="77777777" w:rsidTr="00FB2EA0">
        <w:trPr>
          <w:trHeight w:val="680"/>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14:paraId="4B2A68D8"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504F538" w14:textId="77777777" w:rsidR="00D40AC5" w:rsidRPr="0063266F" w:rsidRDefault="00D40AC5" w:rsidP="00D40AC5">
            <w:pPr>
              <w:spacing w:before="100" w:beforeAutospacing="1" w:after="100" w:afterAutospacing="1" w:line="240" w:lineRule="auto"/>
              <w:jc w:val="center"/>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CUANTUMURILE PONDERATE LA RISC ALE EXPUNERII</w:t>
            </w:r>
          </w:p>
        </w:tc>
      </w:tr>
      <w:tr w:rsidR="0063266F" w:rsidRPr="0063266F" w14:paraId="08CA93FE" w14:textId="77777777" w:rsidTr="00FB2EA0">
        <w:trPr>
          <w:trHeight w:val="135"/>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D37E616" w14:textId="77777777" w:rsidR="00D40AC5" w:rsidRPr="0063266F" w:rsidRDefault="00D40AC5" w:rsidP="00D40AC5">
            <w:pPr>
              <w:spacing w:after="0" w:line="240" w:lineRule="auto"/>
              <w:rPr>
                <w:rFonts w:ascii="Times New Roman" w:eastAsia="Times New Roman" w:hAnsi="Times New Roman"/>
                <w:b/>
                <w:bCs/>
                <w:sz w:val="20"/>
                <w:szCs w:val="20"/>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54829722" w14:textId="77777777" w:rsidR="00D40AC5" w:rsidRPr="0063266F" w:rsidRDefault="00D40AC5" w:rsidP="00D40AC5">
            <w:pPr>
              <w:spacing w:before="100" w:beforeAutospacing="1" w:after="100" w:afterAutospacing="1" w:line="240" w:lineRule="auto"/>
              <w:jc w:val="center"/>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FLUXURI TRIMESTRIALE</w:t>
            </w:r>
          </w:p>
        </w:tc>
        <w:tc>
          <w:tcPr>
            <w:tcW w:w="0" w:type="auto"/>
            <w:tcBorders>
              <w:top w:val="outset" w:sz="6" w:space="0" w:color="auto"/>
              <w:left w:val="outset" w:sz="6" w:space="0" w:color="auto"/>
              <w:bottom w:val="outset" w:sz="6" w:space="0" w:color="auto"/>
              <w:right w:val="outset" w:sz="6" w:space="0" w:color="auto"/>
            </w:tcBorders>
            <w:hideMark/>
          </w:tcPr>
          <w:p w14:paraId="30ECD595" w14:textId="77777777" w:rsidR="00D40AC5" w:rsidRPr="0063266F" w:rsidRDefault="00D40AC5" w:rsidP="00D40AC5">
            <w:pPr>
              <w:spacing w:before="100" w:beforeAutospacing="1" w:after="100" w:afterAutospacing="1" w:line="240" w:lineRule="auto"/>
              <w:jc w:val="center"/>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FLUXURI ANUALE</w:t>
            </w:r>
          </w:p>
        </w:tc>
      </w:tr>
      <w:tr w:rsidR="0063266F" w:rsidRPr="0063266F" w14:paraId="24512CE4" w14:textId="77777777" w:rsidTr="00FB2EA0">
        <w:trPr>
          <w:trHeight w:val="135"/>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E9C2919" w14:textId="77777777" w:rsidR="00D40AC5" w:rsidRPr="0063266F" w:rsidRDefault="00D40AC5" w:rsidP="00D40AC5">
            <w:pPr>
              <w:spacing w:after="0" w:line="240" w:lineRule="auto"/>
              <w:rPr>
                <w:rFonts w:ascii="Times New Roman" w:eastAsia="Times New Roman" w:hAnsi="Times New Roman"/>
                <w:b/>
                <w:bCs/>
                <w:sz w:val="20"/>
                <w:szCs w:val="20"/>
                <w:lang w:val="ro-MD" w:eastAsia="ro-MD"/>
              </w:rPr>
            </w:pPr>
          </w:p>
        </w:tc>
        <w:tc>
          <w:tcPr>
            <w:tcW w:w="0" w:type="auto"/>
            <w:tcBorders>
              <w:top w:val="outset" w:sz="6" w:space="0" w:color="auto"/>
              <w:left w:val="outset" w:sz="6" w:space="0" w:color="auto"/>
              <w:bottom w:val="outset" w:sz="6" w:space="0" w:color="auto"/>
              <w:right w:val="outset" w:sz="6" w:space="0" w:color="auto"/>
            </w:tcBorders>
            <w:hideMark/>
          </w:tcPr>
          <w:p w14:paraId="27E19C45" w14:textId="77777777" w:rsidR="00D40AC5" w:rsidRPr="0063266F" w:rsidRDefault="00D40AC5" w:rsidP="00D40AC5">
            <w:pPr>
              <w:spacing w:before="100" w:beforeAutospacing="1" w:after="100" w:afterAutospacing="1" w:line="240" w:lineRule="auto"/>
              <w:jc w:val="center"/>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0010</w:t>
            </w:r>
          </w:p>
        </w:tc>
        <w:tc>
          <w:tcPr>
            <w:tcW w:w="0" w:type="auto"/>
            <w:tcBorders>
              <w:top w:val="outset" w:sz="6" w:space="0" w:color="auto"/>
              <w:left w:val="outset" w:sz="6" w:space="0" w:color="auto"/>
              <w:bottom w:val="outset" w:sz="6" w:space="0" w:color="auto"/>
              <w:right w:val="outset" w:sz="6" w:space="0" w:color="auto"/>
            </w:tcBorders>
            <w:hideMark/>
          </w:tcPr>
          <w:p w14:paraId="1534C408" w14:textId="77777777" w:rsidR="00D40AC5" w:rsidRPr="0063266F" w:rsidRDefault="00D40AC5" w:rsidP="00D40AC5">
            <w:pPr>
              <w:spacing w:before="100" w:beforeAutospacing="1" w:after="100" w:afterAutospacing="1" w:line="240" w:lineRule="auto"/>
              <w:jc w:val="center"/>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0020</w:t>
            </w:r>
          </w:p>
        </w:tc>
      </w:tr>
      <w:tr w:rsidR="0063266F" w:rsidRPr="0063266F" w14:paraId="3717E7C6" w14:textId="77777777" w:rsidTr="00FB2EA0">
        <w:trPr>
          <w:trHeight w:val="442"/>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33F354"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0010</w:t>
            </w:r>
          </w:p>
        </w:tc>
        <w:tc>
          <w:tcPr>
            <w:tcW w:w="0" w:type="auto"/>
            <w:tcBorders>
              <w:top w:val="outset" w:sz="6" w:space="0" w:color="auto"/>
              <w:left w:val="outset" w:sz="6" w:space="0" w:color="auto"/>
              <w:bottom w:val="outset" w:sz="6" w:space="0" w:color="auto"/>
              <w:right w:val="outset" w:sz="6" w:space="0" w:color="auto"/>
            </w:tcBorders>
            <w:hideMark/>
          </w:tcPr>
          <w:p w14:paraId="390AC8D0"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Cuantumurile ponderate la risc ale expunerii la sfârșitul perioadei de raportare anterioare</w:t>
            </w:r>
          </w:p>
        </w:tc>
        <w:tc>
          <w:tcPr>
            <w:tcW w:w="0" w:type="auto"/>
            <w:tcBorders>
              <w:top w:val="outset" w:sz="6" w:space="0" w:color="auto"/>
              <w:left w:val="outset" w:sz="6" w:space="0" w:color="auto"/>
              <w:bottom w:val="outset" w:sz="6" w:space="0" w:color="auto"/>
              <w:right w:val="outset" w:sz="6" w:space="0" w:color="auto"/>
            </w:tcBorders>
            <w:hideMark/>
          </w:tcPr>
          <w:p w14:paraId="6DC6B198"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A9812D8"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601A60BB" w14:textId="77777777" w:rsidTr="00FB2EA0">
        <w:trPr>
          <w:trHeight w:val="322"/>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2361C9"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0020</w:t>
            </w:r>
          </w:p>
        </w:tc>
        <w:tc>
          <w:tcPr>
            <w:tcW w:w="0" w:type="auto"/>
            <w:tcBorders>
              <w:top w:val="outset" w:sz="6" w:space="0" w:color="auto"/>
              <w:left w:val="outset" w:sz="6" w:space="0" w:color="auto"/>
              <w:bottom w:val="outset" w:sz="6" w:space="0" w:color="auto"/>
              <w:right w:val="outset" w:sz="6" w:space="0" w:color="auto"/>
            </w:tcBorders>
            <w:hideMark/>
          </w:tcPr>
          <w:p w14:paraId="076B211B"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Dimensiunea activului</w:t>
            </w:r>
          </w:p>
        </w:tc>
        <w:tc>
          <w:tcPr>
            <w:tcW w:w="0" w:type="auto"/>
            <w:tcBorders>
              <w:top w:val="outset" w:sz="6" w:space="0" w:color="auto"/>
              <w:left w:val="outset" w:sz="6" w:space="0" w:color="auto"/>
              <w:bottom w:val="outset" w:sz="6" w:space="0" w:color="auto"/>
              <w:right w:val="outset" w:sz="6" w:space="0" w:color="auto"/>
            </w:tcBorders>
            <w:hideMark/>
          </w:tcPr>
          <w:p w14:paraId="33E1CE6B"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8B8AEE4"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720E48EF" w14:textId="77777777" w:rsidTr="00FB2EA0">
        <w:trPr>
          <w:trHeight w:val="343"/>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FDC22B"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0030</w:t>
            </w:r>
          </w:p>
        </w:tc>
        <w:tc>
          <w:tcPr>
            <w:tcW w:w="0" w:type="auto"/>
            <w:tcBorders>
              <w:top w:val="outset" w:sz="6" w:space="0" w:color="auto"/>
              <w:left w:val="outset" w:sz="6" w:space="0" w:color="auto"/>
              <w:bottom w:val="outset" w:sz="6" w:space="0" w:color="auto"/>
              <w:right w:val="outset" w:sz="6" w:space="0" w:color="auto"/>
            </w:tcBorders>
            <w:hideMark/>
          </w:tcPr>
          <w:p w14:paraId="180EDC77"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 xml:space="preserve">Calitatea creditului </w:t>
            </w:r>
            <w:proofErr w:type="spellStart"/>
            <w:r w:rsidRPr="0063266F">
              <w:rPr>
                <w:rFonts w:ascii="Times New Roman" w:eastAsia="Times New Roman" w:hAnsi="Times New Roman"/>
                <w:b/>
                <w:bCs/>
                <w:sz w:val="20"/>
                <w:szCs w:val="20"/>
                <w:lang w:val="ro-MD" w:eastAsia="ro-MD"/>
              </w:rPr>
              <w:t>contrapărților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D2C89FD"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0B670B4"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3F65B0A4" w14:textId="77777777" w:rsidTr="00FB2EA0">
        <w:trPr>
          <w:trHeight w:val="192"/>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10E4B9"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0040</w:t>
            </w:r>
          </w:p>
        </w:tc>
        <w:tc>
          <w:tcPr>
            <w:tcW w:w="0" w:type="auto"/>
            <w:tcBorders>
              <w:top w:val="outset" w:sz="6" w:space="0" w:color="auto"/>
              <w:left w:val="outset" w:sz="6" w:space="0" w:color="auto"/>
              <w:bottom w:val="outset" w:sz="6" w:space="0" w:color="auto"/>
              <w:right w:val="outset" w:sz="6" w:space="0" w:color="auto"/>
            </w:tcBorders>
            <w:hideMark/>
          </w:tcPr>
          <w:p w14:paraId="082361CE" w14:textId="28CA6312"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 xml:space="preserve">Actualizările modelului (numai </w:t>
            </w:r>
            <w:r w:rsidR="00D001CC" w:rsidRPr="0063266F">
              <w:rPr>
                <w:rFonts w:ascii="Times New Roman" w:eastAsia="Times New Roman" w:hAnsi="Times New Roman"/>
                <w:b/>
                <w:bCs/>
                <w:sz w:val="20"/>
                <w:szCs w:val="20"/>
                <w:lang w:val="ro-MD" w:eastAsia="ro-MD"/>
              </w:rPr>
              <w:t>IRB</w:t>
            </w:r>
            <w:r w:rsidRPr="0063266F">
              <w:rPr>
                <w:rFonts w:ascii="Times New Roman" w:eastAsia="Times New Roman" w:hAnsi="Times New Roman"/>
                <w:b/>
                <w:bCs/>
                <w:sz w:val="20"/>
                <w:szCs w:val="20"/>
                <w:lang w:val="ro-MD" w:eastAsia="ro-MD"/>
              </w:rPr>
              <w:t>)</w:t>
            </w:r>
          </w:p>
        </w:tc>
        <w:tc>
          <w:tcPr>
            <w:tcW w:w="0" w:type="auto"/>
            <w:tcBorders>
              <w:top w:val="outset" w:sz="6" w:space="0" w:color="auto"/>
              <w:left w:val="outset" w:sz="6" w:space="0" w:color="auto"/>
              <w:bottom w:val="outset" w:sz="6" w:space="0" w:color="auto"/>
              <w:right w:val="outset" w:sz="6" w:space="0" w:color="auto"/>
            </w:tcBorders>
            <w:hideMark/>
          </w:tcPr>
          <w:p w14:paraId="506BD215"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3675CF3"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0905DD20" w14:textId="77777777" w:rsidTr="00FB2EA0">
        <w:trPr>
          <w:trHeight w:val="296"/>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365FAA"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0050</w:t>
            </w:r>
          </w:p>
        </w:tc>
        <w:tc>
          <w:tcPr>
            <w:tcW w:w="0" w:type="auto"/>
            <w:tcBorders>
              <w:top w:val="outset" w:sz="6" w:space="0" w:color="auto"/>
              <w:left w:val="outset" w:sz="6" w:space="0" w:color="auto"/>
              <w:bottom w:val="outset" w:sz="6" w:space="0" w:color="auto"/>
              <w:right w:val="outset" w:sz="6" w:space="0" w:color="auto"/>
            </w:tcBorders>
            <w:hideMark/>
          </w:tcPr>
          <w:p w14:paraId="3000DFAA" w14:textId="2E20196C"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Metodologie și politică (numai I</w:t>
            </w:r>
            <w:r w:rsidR="00D001CC" w:rsidRPr="0063266F">
              <w:rPr>
                <w:rFonts w:ascii="Times New Roman" w:eastAsia="Times New Roman" w:hAnsi="Times New Roman"/>
                <w:b/>
                <w:bCs/>
                <w:sz w:val="20"/>
                <w:szCs w:val="20"/>
                <w:lang w:val="ro-MD" w:eastAsia="ro-MD"/>
              </w:rPr>
              <w:t>RB</w:t>
            </w:r>
            <w:r w:rsidRPr="0063266F">
              <w:rPr>
                <w:rFonts w:ascii="Times New Roman" w:eastAsia="Times New Roman" w:hAnsi="Times New Roman"/>
                <w:b/>
                <w:bCs/>
                <w:sz w:val="20"/>
                <w:szCs w:val="20"/>
                <w:lang w:val="ro-MD" w:eastAsia="ro-MD"/>
              </w:rPr>
              <w:t>)</w:t>
            </w:r>
          </w:p>
        </w:tc>
        <w:tc>
          <w:tcPr>
            <w:tcW w:w="0" w:type="auto"/>
            <w:tcBorders>
              <w:top w:val="outset" w:sz="6" w:space="0" w:color="auto"/>
              <w:left w:val="outset" w:sz="6" w:space="0" w:color="auto"/>
              <w:bottom w:val="outset" w:sz="6" w:space="0" w:color="auto"/>
              <w:right w:val="outset" w:sz="6" w:space="0" w:color="auto"/>
            </w:tcBorders>
            <w:hideMark/>
          </w:tcPr>
          <w:p w14:paraId="2C914D9B"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D5B0CC6"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79BC702E" w14:textId="77777777" w:rsidTr="00FB2EA0">
        <w:trPr>
          <w:trHeight w:val="331"/>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00DC42"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0060</w:t>
            </w:r>
          </w:p>
        </w:tc>
        <w:tc>
          <w:tcPr>
            <w:tcW w:w="0" w:type="auto"/>
            <w:tcBorders>
              <w:top w:val="outset" w:sz="6" w:space="0" w:color="auto"/>
              <w:left w:val="outset" w:sz="6" w:space="0" w:color="auto"/>
              <w:bottom w:val="outset" w:sz="6" w:space="0" w:color="auto"/>
              <w:right w:val="outset" w:sz="6" w:space="0" w:color="auto"/>
            </w:tcBorders>
            <w:hideMark/>
          </w:tcPr>
          <w:p w14:paraId="590E9C54"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Achiziții și cedări</w:t>
            </w:r>
          </w:p>
        </w:tc>
        <w:tc>
          <w:tcPr>
            <w:tcW w:w="0" w:type="auto"/>
            <w:tcBorders>
              <w:top w:val="outset" w:sz="6" w:space="0" w:color="auto"/>
              <w:left w:val="outset" w:sz="6" w:space="0" w:color="auto"/>
              <w:bottom w:val="outset" w:sz="6" w:space="0" w:color="auto"/>
              <w:right w:val="outset" w:sz="6" w:space="0" w:color="auto"/>
            </w:tcBorders>
            <w:hideMark/>
          </w:tcPr>
          <w:p w14:paraId="20901FE1"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423BAA7"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0A2FA577" w14:textId="77777777" w:rsidTr="00FB2EA0">
        <w:trPr>
          <w:trHeight w:val="336"/>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289AE8"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0070</w:t>
            </w:r>
          </w:p>
        </w:tc>
        <w:tc>
          <w:tcPr>
            <w:tcW w:w="0" w:type="auto"/>
            <w:tcBorders>
              <w:top w:val="outset" w:sz="6" w:space="0" w:color="auto"/>
              <w:left w:val="outset" w:sz="6" w:space="0" w:color="auto"/>
              <w:bottom w:val="outset" w:sz="6" w:space="0" w:color="auto"/>
              <w:right w:val="outset" w:sz="6" w:space="0" w:color="auto"/>
            </w:tcBorders>
            <w:hideMark/>
          </w:tcPr>
          <w:p w14:paraId="29CB9C69"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Variații ale cursului valutar</w:t>
            </w:r>
          </w:p>
        </w:tc>
        <w:tc>
          <w:tcPr>
            <w:tcW w:w="0" w:type="auto"/>
            <w:tcBorders>
              <w:top w:val="outset" w:sz="6" w:space="0" w:color="auto"/>
              <w:left w:val="outset" w:sz="6" w:space="0" w:color="auto"/>
              <w:bottom w:val="outset" w:sz="6" w:space="0" w:color="auto"/>
              <w:right w:val="outset" w:sz="6" w:space="0" w:color="auto"/>
            </w:tcBorders>
            <w:hideMark/>
          </w:tcPr>
          <w:p w14:paraId="033C31BA"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74C6E49"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63266F" w:rsidRPr="0063266F" w14:paraId="62D70D0B" w14:textId="77777777" w:rsidTr="00FB2EA0">
        <w:trPr>
          <w:trHeight w:val="203"/>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EB8086"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0080</w:t>
            </w:r>
          </w:p>
        </w:tc>
        <w:tc>
          <w:tcPr>
            <w:tcW w:w="0" w:type="auto"/>
            <w:tcBorders>
              <w:top w:val="outset" w:sz="6" w:space="0" w:color="auto"/>
              <w:left w:val="outset" w:sz="6" w:space="0" w:color="auto"/>
              <w:bottom w:val="outset" w:sz="6" w:space="0" w:color="auto"/>
              <w:right w:val="outset" w:sz="6" w:space="0" w:color="auto"/>
            </w:tcBorders>
            <w:hideMark/>
          </w:tcPr>
          <w:p w14:paraId="45AE7AA8"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Altele</w:t>
            </w:r>
          </w:p>
        </w:tc>
        <w:tc>
          <w:tcPr>
            <w:tcW w:w="0" w:type="auto"/>
            <w:tcBorders>
              <w:top w:val="outset" w:sz="6" w:space="0" w:color="auto"/>
              <w:left w:val="outset" w:sz="6" w:space="0" w:color="auto"/>
              <w:bottom w:val="outset" w:sz="6" w:space="0" w:color="auto"/>
              <w:right w:val="outset" w:sz="6" w:space="0" w:color="auto"/>
            </w:tcBorders>
            <w:hideMark/>
          </w:tcPr>
          <w:p w14:paraId="51A46109"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A2B8697"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r w:rsidR="00D40AC5" w:rsidRPr="0063266F" w14:paraId="6004E977" w14:textId="77777777" w:rsidTr="00FB2EA0">
        <w:trPr>
          <w:trHeight w:val="588"/>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F1C560E"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0090</w:t>
            </w:r>
          </w:p>
        </w:tc>
        <w:tc>
          <w:tcPr>
            <w:tcW w:w="0" w:type="auto"/>
            <w:tcBorders>
              <w:top w:val="outset" w:sz="6" w:space="0" w:color="auto"/>
              <w:left w:val="outset" w:sz="6" w:space="0" w:color="auto"/>
              <w:bottom w:val="outset" w:sz="6" w:space="0" w:color="auto"/>
              <w:right w:val="outset" w:sz="6" w:space="0" w:color="auto"/>
            </w:tcBorders>
            <w:hideMark/>
          </w:tcPr>
          <w:p w14:paraId="2D1E48FA"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0"/>
                <w:szCs w:val="20"/>
                <w:lang w:val="ro-MD" w:eastAsia="ro-MD"/>
              </w:rPr>
            </w:pPr>
            <w:r w:rsidRPr="0063266F">
              <w:rPr>
                <w:rFonts w:ascii="Times New Roman" w:eastAsia="Times New Roman" w:hAnsi="Times New Roman"/>
                <w:b/>
                <w:bCs/>
                <w:sz w:val="20"/>
                <w:szCs w:val="20"/>
                <w:lang w:val="ro-MD" w:eastAsia="ro-MD"/>
              </w:rPr>
              <w:t>Cuantumurile ponderate la risc ale expunerii la sfârșitul perioadei curente de raportare</w:t>
            </w:r>
          </w:p>
        </w:tc>
        <w:tc>
          <w:tcPr>
            <w:tcW w:w="0" w:type="auto"/>
            <w:tcBorders>
              <w:top w:val="outset" w:sz="6" w:space="0" w:color="auto"/>
              <w:left w:val="outset" w:sz="6" w:space="0" w:color="auto"/>
              <w:bottom w:val="outset" w:sz="6" w:space="0" w:color="auto"/>
              <w:right w:val="outset" w:sz="6" w:space="0" w:color="auto"/>
            </w:tcBorders>
            <w:hideMark/>
          </w:tcPr>
          <w:p w14:paraId="7DE27C41"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4C5B6DB" w14:textId="77777777" w:rsidR="00D40AC5" w:rsidRPr="0063266F" w:rsidRDefault="00D40AC5" w:rsidP="00D40AC5">
            <w:pPr>
              <w:spacing w:before="100" w:beforeAutospacing="1" w:after="100" w:afterAutospacing="1" w:line="240" w:lineRule="auto"/>
              <w:rPr>
                <w:rFonts w:ascii="Times New Roman" w:eastAsia="Times New Roman" w:hAnsi="Times New Roman"/>
                <w:sz w:val="20"/>
                <w:szCs w:val="20"/>
                <w:lang w:val="ro-MD" w:eastAsia="ro-MD"/>
              </w:rPr>
            </w:pPr>
            <w:r w:rsidRPr="0063266F">
              <w:rPr>
                <w:rFonts w:ascii="Times New Roman" w:eastAsia="Times New Roman" w:hAnsi="Times New Roman"/>
                <w:sz w:val="20"/>
                <w:szCs w:val="20"/>
                <w:lang w:val="ro-MD" w:eastAsia="ro-MD"/>
              </w:rPr>
              <w:t> </w:t>
            </w:r>
          </w:p>
        </w:tc>
      </w:tr>
    </w:tbl>
    <w:p w14:paraId="377D6873"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MD" w:eastAsia="ro-MD"/>
        </w:rPr>
      </w:pPr>
    </w:p>
    <w:p w14:paraId="611CE508"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2C8B5B45"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7939271A"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209E03C3"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6903184B"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36C7E7E3"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2E17C5DC"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610E4CF4"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7CAB2A24"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58E6953D"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4D7CB0CC"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4397568E" w14:textId="77777777" w:rsidR="00D40AC5" w:rsidRPr="0063266F" w:rsidRDefault="00D40AC5" w:rsidP="00D40AC5">
      <w:pPr>
        <w:spacing w:before="100" w:beforeAutospacing="1" w:after="100" w:afterAutospacing="1" w:line="240" w:lineRule="auto"/>
        <w:ind w:firstLine="426"/>
        <w:rPr>
          <w:rFonts w:ascii="Times New Roman" w:eastAsia="Times New Roman" w:hAnsi="Times New Roman"/>
          <w:sz w:val="24"/>
          <w:szCs w:val="24"/>
          <w:lang w:val="ro-RO" w:eastAsia="ro-MD"/>
        </w:rPr>
      </w:pPr>
    </w:p>
    <w:p w14:paraId="1FE05443"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MD" w:eastAsia="ro-MD"/>
        </w:rPr>
      </w:pPr>
      <w:r w:rsidRPr="0063266F">
        <w:rPr>
          <w:rFonts w:ascii="Times New Roman" w:eastAsia="Times New Roman" w:hAnsi="Times New Roman"/>
          <w:sz w:val="24"/>
          <w:szCs w:val="24"/>
          <w:lang w:val="ro-MD" w:eastAsia="ro-MD"/>
        </w:rPr>
        <w:lastRenderedPageBreak/>
        <w:t>Modul de completare a raportului</w:t>
      </w:r>
    </w:p>
    <w:p w14:paraId="7C0D5D89" w14:textId="1960229E"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lang w:val="ro-MD" w:eastAsia="ro-MD"/>
        </w:rPr>
      </w:pPr>
      <w:r w:rsidRPr="0063266F">
        <w:rPr>
          <w:rFonts w:ascii="Times New Roman" w:eastAsia="Times New Roman" w:hAnsi="Times New Roman"/>
          <w:b/>
          <w:bCs/>
          <w:sz w:val="24"/>
          <w:szCs w:val="24"/>
          <w:lang w:val="ro-MD" w:eastAsia="ro-MD"/>
        </w:rPr>
        <w:t xml:space="preserve">C 34.11 – RISCUL DE CREDIT AL CONTRAPĂRȚII: SITUAȚIILE FLUXULUI RWEA ALE EXPUNERILOR LA CCR CONFORM </w:t>
      </w:r>
      <w:r w:rsidR="00D001CC" w:rsidRPr="0063266F">
        <w:rPr>
          <w:rFonts w:ascii="Times New Roman" w:eastAsia="Times New Roman" w:hAnsi="Times New Roman"/>
          <w:b/>
          <w:bCs/>
          <w:sz w:val="24"/>
          <w:szCs w:val="24"/>
          <w:lang w:val="ro-MD" w:eastAsia="ro-MD"/>
        </w:rPr>
        <w:t>IRB</w:t>
      </w:r>
      <w:r w:rsidRPr="0063266F">
        <w:rPr>
          <w:rFonts w:ascii="Times New Roman" w:eastAsia="Times New Roman" w:hAnsi="Times New Roman"/>
          <w:b/>
          <w:bCs/>
          <w:sz w:val="24"/>
          <w:szCs w:val="24"/>
          <w:lang w:val="ro-MD" w:eastAsia="ro-MD"/>
        </w:rPr>
        <w:t xml:space="preserve"> (CCR 11)</w:t>
      </w:r>
    </w:p>
    <w:p w14:paraId="27CA50C0"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MD" w:eastAsia="ro-MD"/>
        </w:rPr>
      </w:pPr>
      <w:r w:rsidRPr="0063266F">
        <w:rPr>
          <w:rFonts w:ascii="Times New Roman" w:eastAsia="Times New Roman" w:hAnsi="Times New Roman"/>
          <w:sz w:val="24"/>
          <w:szCs w:val="24"/>
          <w:lang w:val="ro-MD" w:eastAsia="ro-MD"/>
        </w:rPr>
        <w:t>Instrucțiuni privind anumite poziții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63266F" w:rsidRPr="0063266F" w14:paraId="6D69B7B4" w14:textId="77777777" w:rsidTr="00FB2EA0">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89285" w14:textId="77777777" w:rsidR="00D40AC5" w:rsidRPr="0063266F" w:rsidRDefault="00D40AC5" w:rsidP="00D40AC5">
            <w:pPr>
              <w:spacing w:before="100" w:beforeAutospacing="1" w:after="100" w:afterAutospacing="1" w:line="240" w:lineRule="auto"/>
              <w:rPr>
                <w:rFonts w:ascii="Times New Roman" w:eastAsia="Times New Roman" w:hAnsi="Times New Roman"/>
                <w:b/>
                <w:sz w:val="24"/>
                <w:szCs w:val="24"/>
                <w:lang w:val="ro-RO" w:eastAsia="ro-MD"/>
              </w:rPr>
            </w:pPr>
            <w:r w:rsidRPr="0063266F">
              <w:rPr>
                <w:rFonts w:ascii="Times New Roman" w:eastAsia="Times New Roman" w:hAnsi="Times New Roman"/>
                <w:b/>
                <w:sz w:val="24"/>
                <w:szCs w:val="24"/>
                <w:lang w:val="ro-RO" w:eastAsia="ro-MD"/>
              </w:rPr>
              <w:t>Coloane</w:t>
            </w:r>
          </w:p>
        </w:tc>
      </w:tr>
      <w:tr w:rsidR="00D40AC5" w:rsidRPr="0063266F" w14:paraId="0C22F245"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BB967DC"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0010, 0020</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62D212F3"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CUANTUMURILE PONDERATE LA RISC ALE EXPUNERILOR</w:t>
            </w:r>
          </w:p>
          <w:p w14:paraId="6AEAE09F" w14:textId="5A2F19F5" w:rsidR="002B6F6C" w:rsidRPr="004F76FF" w:rsidRDefault="00D40AC5" w:rsidP="00F45AF0">
            <w:pPr>
              <w:spacing w:before="100" w:beforeAutospacing="1" w:after="100" w:afterAutospacing="1" w:line="240" w:lineRule="auto"/>
              <w:rPr>
                <w:rFonts w:ascii="Times New Roman" w:eastAsia="Times New Roman" w:hAnsi="Times New Roman"/>
                <w:sz w:val="24"/>
                <w:szCs w:val="24"/>
                <w:lang w:val="ro-RO" w:eastAsia="ro-MD"/>
              </w:rPr>
            </w:pPr>
            <w:r w:rsidRPr="004F76FF">
              <w:rPr>
                <w:rFonts w:ascii="Times New Roman" w:eastAsia="Times New Roman" w:hAnsi="Times New Roman"/>
                <w:sz w:val="24"/>
                <w:szCs w:val="24"/>
                <w:lang w:val="ro-RO" w:eastAsia="ro-MD"/>
              </w:rPr>
              <w:t xml:space="preserve">Cuantumurile ponderate la risc ale expunerilor, astfel cum sunt definite </w:t>
            </w:r>
            <w:proofErr w:type="spellStart"/>
            <w:r w:rsidR="002B6F6C" w:rsidRPr="004F76FF">
              <w:rPr>
                <w:rFonts w:ascii="Times New Roman" w:eastAsia="Times New Roman" w:hAnsi="Times New Roman"/>
                <w:sz w:val="24"/>
                <w:szCs w:val="24"/>
                <w:lang w:eastAsia="ro-MD"/>
              </w:rPr>
              <w:t>în</w:t>
            </w:r>
            <w:proofErr w:type="spellEnd"/>
            <w:r w:rsidR="002B6F6C" w:rsidRPr="004F76FF">
              <w:rPr>
                <w:rFonts w:ascii="Times New Roman" w:eastAsia="Times New Roman" w:hAnsi="Times New Roman"/>
                <w:sz w:val="24"/>
                <w:szCs w:val="24"/>
                <w:lang w:eastAsia="ro-MD"/>
              </w:rPr>
              <w:t xml:space="preserve"> </w:t>
            </w:r>
            <w:proofErr w:type="spellStart"/>
            <w:r w:rsidR="002B6F6C" w:rsidRPr="004F76FF">
              <w:rPr>
                <w:rFonts w:ascii="Times New Roman" w:eastAsia="Times New Roman" w:hAnsi="Times New Roman"/>
                <w:sz w:val="24"/>
                <w:szCs w:val="24"/>
                <w:lang w:eastAsia="ro-MD"/>
              </w:rPr>
              <w:t>Regulamentul</w:t>
            </w:r>
            <w:proofErr w:type="spellEnd"/>
            <w:r w:rsidR="002B6F6C" w:rsidRPr="004F76FF">
              <w:rPr>
                <w:rFonts w:ascii="Times New Roman" w:eastAsia="Times New Roman" w:hAnsi="Times New Roman"/>
                <w:sz w:val="24"/>
                <w:szCs w:val="24"/>
                <w:lang w:eastAsia="ro-MD"/>
              </w:rPr>
              <w:t xml:space="preserve"> nr.109/2018</w:t>
            </w:r>
            <w:r w:rsidR="00F45AF0" w:rsidRPr="004F76FF">
              <w:rPr>
                <w:sz w:val="24"/>
                <w:szCs w:val="24"/>
              </w:rPr>
              <w:t xml:space="preserve"> </w:t>
            </w:r>
            <w:r w:rsidR="00F45AF0" w:rsidRPr="004F76FF">
              <w:rPr>
                <w:rFonts w:ascii="Times New Roman" w:eastAsia="Times New Roman" w:hAnsi="Times New Roman"/>
                <w:sz w:val="24"/>
                <w:szCs w:val="24"/>
                <w:lang w:eastAsia="ro-MD"/>
              </w:rPr>
              <w:t xml:space="preserve">cu </w:t>
            </w:r>
            <w:proofErr w:type="spellStart"/>
            <w:r w:rsidR="00F45AF0" w:rsidRPr="004F76FF">
              <w:rPr>
                <w:rFonts w:ascii="Times New Roman" w:eastAsia="Times New Roman" w:hAnsi="Times New Roman"/>
                <w:sz w:val="24"/>
                <w:szCs w:val="24"/>
                <w:lang w:eastAsia="ro-MD"/>
              </w:rPr>
              <w:t>privire</w:t>
            </w:r>
            <w:proofErr w:type="spellEnd"/>
            <w:r w:rsidR="00F45AF0" w:rsidRPr="004F76FF">
              <w:rPr>
                <w:rFonts w:ascii="Times New Roman" w:eastAsia="Times New Roman" w:hAnsi="Times New Roman"/>
                <w:sz w:val="24"/>
                <w:szCs w:val="24"/>
                <w:lang w:eastAsia="ro-MD"/>
              </w:rPr>
              <w:t xml:space="preserve"> la </w:t>
            </w:r>
            <w:proofErr w:type="spellStart"/>
            <w:r w:rsidR="00F45AF0" w:rsidRPr="004F76FF">
              <w:rPr>
                <w:rFonts w:ascii="Times New Roman" w:eastAsia="Times New Roman" w:hAnsi="Times New Roman"/>
                <w:sz w:val="24"/>
                <w:szCs w:val="24"/>
                <w:lang w:eastAsia="ro-MD"/>
              </w:rPr>
              <w:t>fondurile</w:t>
            </w:r>
            <w:proofErr w:type="spellEnd"/>
            <w:r w:rsidR="00F45AF0" w:rsidRPr="004F76FF">
              <w:rPr>
                <w:rFonts w:ascii="Times New Roman" w:eastAsia="Times New Roman" w:hAnsi="Times New Roman"/>
                <w:sz w:val="24"/>
                <w:szCs w:val="24"/>
                <w:lang w:eastAsia="ro-MD"/>
              </w:rPr>
              <w:t xml:space="preserve"> </w:t>
            </w:r>
            <w:proofErr w:type="spellStart"/>
            <w:r w:rsidR="00F45AF0" w:rsidRPr="004F76FF">
              <w:rPr>
                <w:rFonts w:ascii="Times New Roman" w:eastAsia="Times New Roman" w:hAnsi="Times New Roman"/>
                <w:sz w:val="24"/>
                <w:szCs w:val="24"/>
                <w:lang w:eastAsia="ro-MD"/>
              </w:rPr>
              <w:t>proprii</w:t>
            </w:r>
            <w:proofErr w:type="spellEnd"/>
            <w:r w:rsidR="00F45AF0" w:rsidRPr="004F76FF">
              <w:rPr>
                <w:rFonts w:ascii="Times New Roman" w:eastAsia="Times New Roman" w:hAnsi="Times New Roman"/>
                <w:sz w:val="24"/>
                <w:szCs w:val="24"/>
                <w:lang w:eastAsia="ro-MD"/>
              </w:rPr>
              <w:t xml:space="preserve"> ale </w:t>
            </w:r>
            <w:proofErr w:type="spellStart"/>
            <w:r w:rsidR="00F45AF0" w:rsidRPr="004F76FF">
              <w:rPr>
                <w:rFonts w:ascii="Times New Roman" w:eastAsia="Times New Roman" w:hAnsi="Times New Roman"/>
                <w:sz w:val="24"/>
                <w:szCs w:val="24"/>
                <w:lang w:eastAsia="ro-MD"/>
              </w:rPr>
              <w:t>băncilor</w:t>
            </w:r>
            <w:proofErr w:type="spellEnd"/>
            <w:r w:rsidR="00F45AF0" w:rsidRPr="004F76FF">
              <w:rPr>
                <w:rFonts w:ascii="Times New Roman" w:eastAsia="Times New Roman" w:hAnsi="Times New Roman"/>
                <w:sz w:val="24"/>
                <w:szCs w:val="24"/>
                <w:lang w:eastAsia="ro-MD"/>
              </w:rPr>
              <w:t xml:space="preserve"> </w:t>
            </w:r>
            <w:proofErr w:type="spellStart"/>
            <w:r w:rsidR="00F45AF0" w:rsidRPr="004F76FF">
              <w:rPr>
                <w:rFonts w:ascii="Times New Roman" w:eastAsia="Times New Roman" w:hAnsi="Times New Roman"/>
                <w:sz w:val="24"/>
                <w:szCs w:val="24"/>
                <w:lang w:eastAsia="ro-MD"/>
              </w:rPr>
              <w:t>şi</w:t>
            </w:r>
            <w:proofErr w:type="spellEnd"/>
            <w:r w:rsidR="00F45AF0" w:rsidRPr="004F76FF">
              <w:rPr>
                <w:rFonts w:ascii="Times New Roman" w:eastAsia="Times New Roman" w:hAnsi="Times New Roman"/>
                <w:sz w:val="24"/>
                <w:szCs w:val="24"/>
                <w:lang w:eastAsia="ro-MD"/>
              </w:rPr>
              <w:t xml:space="preserve"> </w:t>
            </w:r>
            <w:proofErr w:type="spellStart"/>
            <w:r w:rsidR="00F45AF0" w:rsidRPr="004F76FF">
              <w:rPr>
                <w:rFonts w:ascii="Times New Roman" w:eastAsia="Times New Roman" w:hAnsi="Times New Roman"/>
                <w:sz w:val="24"/>
                <w:szCs w:val="24"/>
                <w:lang w:eastAsia="ro-MD"/>
              </w:rPr>
              <w:t>cerinţele</w:t>
            </w:r>
            <w:proofErr w:type="spellEnd"/>
            <w:r w:rsidR="00F45AF0" w:rsidRPr="004F76FF">
              <w:rPr>
                <w:rFonts w:ascii="Times New Roman" w:eastAsia="Times New Roman" w:hAnsi="Times New Roman"/>
                <w:sz w:val="24"/>
                <w:szCs w:val="24"/>
                <w:lang w:eastAsia="ro-MD"/>
              </w:rPr>
              <w:t xml:space="preserve"> de capital</w:t>
            </w:r>
            <w:r w:rsidRPr="004F76FF">
              <w:rPr>
                <w:rFonts w:ascii="Times New Roman" w:eastAsia="Times New Roman" w:hAnsi="Times New Roman"/>
                <w:sz w:val="24"/>
                <w:szCs w:val="24"/>
                <w:lang w:val="ro-RO" w:eastAsia="ro-MD"/>
              </w:rPr>
              <w:t>, pentru pozițiile ale căror ponderi de risc sunt estimate pe baza cerințelor prevăzute în</w:t>
            </w:r>
            <w:r w:rsidR="00A178F4" w:rsidRPr="004F76FF">
              <w:rPr>
                <w:rFonts w:ascii="Times New Roman" w:eastAsia="Times New Roman" w:hAnsi="Times New Roman"/>
                <w:sz w:val="24"/>
                <w:szCs w:val="24"/>
                <w:lang w:val="ro-RO" w:eastAsia="ro-MD"/>
              </w:rPr>
              <w:t xml:space="preserve"> </w:t>
            </w:r>
            <w:proofErr w:type="spellStart"/>
            <w:r w:rsidR="00A178F4" w:rsidRPr="004F76FF">
              <w:rPr>
                <w:rFonts w:ascii="Times New Roman" w:eastAsia="Times New Roman" w:hAnsi="Times New Roman"/>
                <w:sz w:val="24"/>
                <w:szCs w:val="24"/>
                <w:lang w:eastAsia="ro-MD"/>
              </w:rPr>
              <w:t>Regulamentul</w:t>
            </w:r>
            <w:proofErr w:type="spellEnd"/>
            <w:r w:rsidR="00A178F4" w:rsidRPr="004F76FF">
              <w:rPr>
                <w:rFonts w:ascii="Times New Roman" w:eastAsia="Times New Roman" w:hAnsi="Times New Roman"/>
                <w:sz w:val="24"/>
                <w:szCs w:val="24"/>
                <w:lang w:eastAsia="ro-MD"/>
              </w:rPr>
              <w:t xml:space="preserve"> nr.111/2018 cu </w:t>
            </w:r>
            <w:proofErr w:type="spellStart"/>
            <w:r w:rsidR="00A178F4" w:rsidRPr="004F76FF">
              <w:rPr>
                <w:rFonts w:ascii="Times New Roman" w:eastAsia="Times New Roman" w:hAnsi="Times New Roman"/>
                <w:sz w:val="24"/>
                <w:szCs w:val="24"/>
                <w:lang w:eastAsia="ro-MD"/>
              </w:rPr>
              <w:t>privire</w:t>
            </w:r>
            <w:proofErr w:type="spellEnd"/>
            <w:r w:rsidR="00A178F4" w:rsidRPr="004F76FF">
              <w:rPr>
                <w:rFonts w:ascii="Times New Roman" w:eastAsia="Times New Roman" w:hAnsi="Times New Roman"/>
                <w:sz w:val="24"/>
                <w:szCs w:val="24"/>
                <w:lang w:eastAsia="ro-MD"/>
              </w:rPr>
              <w:t xml:space="preserve"> la </w:t>
            </w:r>
            <w:proofErr w:type="spellStart"/>
            <w:r w:rsidR="00A178F4" w:rsidRPr="004F76FF">
              <w:rPr>
                <w:rFonts w:ascii="Times New Roman" w:eastAsia="Times New Roman" w:hAnsi="Times New Roman"/>
                <w:sz w:val="24"/>
                <w:szCs w:val="24"/>
                <w:lang w:eastAsia="ro-MD"/>
              </w:rPr>
              <w:t>tratamentul</w:t>
            </w:r>
            <w:proofErr w:type="spellEnd"/>
            <w:r w:rsidR="00A178F4" w:rsidRPr="004F76FF">
              <w:rPr>
                <w:rFonts w:ascii="Times New Roman" w:eastAsia="Times New Roman" w:hAnsi="Times New Roman"/>
                <w:sz w:val="24"/>
                <w:szCs w:val="24"/>
                <w:lang w:eastAsia="ro-MD"/>
              </w:rPr>
              <w:t xml:space="preserve"> </w:t>
            </w:r>
            <w:proofErr w:type="spellStart"/>
            <w:r w:rsidR="00A178F4" w:rsidRPr="004F76FF">
              <w:rPr>
                <w:rFonts w:ascii="Times New Roman" w:eastAsia="Times New Roman" w:hAnsi="Times New Roman"/>
                <w:sz w:val="24"/>
                <w:szCs w:val="24"/>
                <w:lang w:eastAsia="ro-MD"/>
              </w:rPr>
              <w:t>riscului</w:t>
            </w:r>
            <w:proofErr w:type="spellEnd"/>
            <w:r w:rsidR="00A178F4" w:rsidRPr="004F76FF">
              <w:rPr>
                <w:rFonts w:ascii="Times New Roman" w:eastAsia="Times New Roman" w:hAnsi="Times New Roman"/>
                <w:sz w:val="24"/>
                <w:szCs w:val="24"/>
                <w:lang w:eastAsia="ro-MD"/>
              </w:rPr>
              <w:t xml:space="preserve"> de credit </w:t>
            </w:r>
            <w:proofErr w:type="spellStart"/>
            <w:r w:rsidR="00A178F4" w:rsidRPr="004F76FF">
              <w:rPr>
                <w:rFonts w:ascii="Times New Roman" w:eastAsia="Times New Roman" w:hAnsi="Times New Roman"/>
                <w:sz w:val="24"/>
                <w:szCs w:val="24"/>
                <w:lang w:eastAsia="ro-MD"/>
              </w:rPr>
              <w:t>pentru</w:t>
            </w:r>
            <w:proofErr w:type="spellEnd"/>
            <w:r w:rsidR="00A178F4" w:rsidRPr="004F76FF">
              <w:rPr>
                <w:rFonts w:ascii="Times New Roman" w:eastAsia="Times New Roman" w:hAnsi="Times New Roman"/>
                <w:sz w:val="24"/>
                <w:szCs w:val="24"/>
                <w:lang w:eastAsia="ro-MD"/>
              </w:rPr>
              <w:t xml:space="preserve"> </w:t>
            </w:r>
            <w:proofErr w:type="spellStart"/>
            <w:r w:rsidR="00A178F4" w:rsidRPr="004F76FF">
              <w:rPr>
                <w:rFonts w:ascii="Times New Roman" w:eastAsia="Times New Roman" w:hAnsi="Times New Roman"/>
                <w:sz w:val="24"/>
                <w:szCs w:val="24"/>
                <w:lang w:eastAsia="ro-MD"/>
              </w:rPr>
              <w:t>bănci</w:t>
            </w:r>
            <w:proofErr w:type="spellEnd"/>
            <w:r w:rsidR="00A178F4" w:rsidRPr="004F76FF">
              <w:rPr>
                <w:rFonts w:ascii="Times New Roman" w:eastAsia="Times New Roman" w:hAnsi="Times New Roman"/>
                <w:sz w:val="24"/>
                <w:szCs w:val="24"/>
                <w:lang w:eastAsia="ro-MD"/>
              </w:rPr>
              <w:t xml:space="preserve"> </w:t>
            </w:r>
            <w:proofErr w:type="spellStart"/>
            <w:r w:rsidR="00A178F4" w:rsidRPr="004F76FF">
              <w:rPr>
                <w:rFonts w:ascii="Times New Roman" w:eastAsia="Times New Roman" w:hAnsi="Times New Roman"/>
                <w:sz w:val="24"/>
                <w:szCs w:val="24"/>
                <w:lang w:eastAsia="ro-MD"/>
              </w:rPr>
              <w:t>potrivit</w:t>
            </w:r>
            <w:proofErr w:type="spellEnd"/>
            <w:r w:rsidR="00A178F4" w:rsidRPr="004F76FF">
              <w:rPr>
                <w:rFonts w:ascii="Times New Roman" w:eastAsia="Times New Roman" w:hAnsi="Times New Roman"/>
                <w:sz w:val="24"/>
                <w:szCs w:val="24"/>
                <w:lang w:eastAsia="ro-MD"/>
              </w:rPr>
              <w:t xml:space="preserve"> </w:t>
            </w:r>
            <w:proofErr w:type="spellStart"/>
            <w:r w:rsidR="00A178F4" w:rsidRPr="004F76FF">
              <w:rPr>
                <w:rFonts w:ascii="Times New Roman" w:eastAsia="Times New Roman" w:hAnsi="Times New Roman"/>
                <w:sz w:val="24"/>
                <w:szCs w:val="24"/>
                <w:lang w:eastAsia="ro-MD"/>
              </w:rPr>
              <w:t>abordării</w:t>
            </w:r>
            <w:proofErr w:type="spellEnd"/>
            <w:r w:rsidR="00A178F4" w:rsidRPr="004F76FF">
              <w:rPr>
                <w:rFonts w:ascii="Times New Roman" w:eastAsia="Times New Roman" w:hAnsi="Times New Roman"/>
                <w:sz w:val="24"/>
                <w:szCs w:val="24"/>
                <w:lang w:eastAsia="ro-MD"/>
              </w:rPr>
              <w:t xml:space="preserve"> </w:t>
            </w:r>
            <w:proofErr w:type="spellStart"/>
            <w:r w:rsidR="00A178F4" w:rsidRPr="004F76FF">
              <w:rPr>
                <w:rFonts w:ascii="Times New Roman" w:eastAsia="Times New Roman" w:hAnsi="Times New Roman"/>
                <w:sz w:val="24"/>
                <w:szCs w:val="24"/>
                <w:lang w:eastAsia="ro-MD"/>
              </w:rPr>
              <w:t>standardizate</w:t>
            </w:r>
            <w:proofErr w:type="spellEnd"/>
            <w:r w:rsidRPr="004F76FF">
              <w:rPr>
                <w:rFonts w:ascii="Times New Roman" w:eastAsia="Times New Roman" w:hAnsi="Times New Roman"/>
                <w:sz w:val="24"/>
                <w:szCs w:val="24"/>
                <w:lang w:val="ro-RO" w:eastAsia="ro-MD"/>
              </w:rPr>
              <w:t xml:space="preserve"> </w:t>
            </w:r>
            <w:r w:rsidR="00A178F4" w:rsidRPr="004F76FF">
              <w:rPr>
                <w:rFonts w:ascii="Times New Roman" w:eastAsia="Times New Roman" w:hAnsi="Times New Roman"/>
                <w:sz w:val="24"/>
                <w:szCs w:val="24"/>
                <w:lang w:val="ro-RO" w:eastAsia="ro-MD"/>
              </w:rPr>
              <w:t>și conform abordării bazate pe modelele interne de rating</w:t>
            </w:r>
            <w:r w:rsidRPr="004F76FF">
              <w:rPr>
                <w:rFonts w:ascii="Times New Roman" w:eastAsia="Times New Roman" w:hAnsi="Times New Roman"/>
                <w:sz w:val="24"/>
                <w:szCs w:val="24"/>
                <w:lang w:val="ro-RO" w:eastAsia="ro-MD"/>
              </w:rPr>
              <w:t xml:space="preserve"> și pentru care </w:t>
            </w:r>
            <w:r w:rsidR="00A178F4" w:rsidRPr="004F76FF">
              <w:rPr>
                <w:rFonts w:ascii="Times New Roman" w:eastAsia="Times New Roman" w:hAnsi="Times New Roman"/>
                <w:sz w:val="24"/>
                <w:szCs w:val="24"/>
                <w:lang w:val="ro-RO" w:eastAsia="ro-MD"/>
              </w:rPr>
              <w:t>banca</w:t>
            </w:r>
            <w:r w:rsidRPr="004F76FF">
              <w:rPr>
                <w:rFonts w:ascii="Times New Roman" w:eastAsia="Times New Roman" w:hAnsi="Times New Roman"/>
                <w:sz w:val="24"/>
                <w:szCs w:val="24"/>
                <w:lang w:val="ro-RO" w:eastAsia="ro-MD"/>
              </w:rPr>
              <w:t xml:space="preserve"> a permis să se calculeze valoarea expunerii utilizând </w:t>
            </w:r>
            <w:r w:rsidR="00D001CC" w:rsidRPr="004F76FF">
              <w:rPr>
                <w:rFonts w:ascii="Times New Roman" w:eastAsia="Times New Roman" w:hAnsi="Times New Roman"/>
                <w:sz w:val="24"/>
                <w:szCs w:val="24"/>
                <w:lang w:val="ro-RO" w:eastAsia="ro-MD"/>
              </w:rPr>
              <w:t>IRB</w:t>
            </w:r>
            <w:r w:rsidRPr="004F76FF">
              <w:rPr>
                <w:rFonts w:ascii="Times New Roman" w:eastAsia="Times New Roman" w:hAnsi="Times New Roman"/>
                <w:sz w:val="24"/>
                <w:szCs w:val="24"/>
                <w:lang w:val="ro-RO" w:eastAsia="ro-MD"/>
              </w:rPr>
              <w:t xml:space="preserve"> în conformitate cu</w:t>
            </w:r>
            <w:r w:rsidR="002B6F6C" w:rsidRPr="004F76FF">
              <w:rPr>
                <w:rFonts w:ascii="Times New Roman" w:eastAsia="Times New Roman" w:hAnsi="Times New Roman"/>
                <w:sz w:val="24"/>
                <w:szCs w:val="24"/>
                <w:lang w:val="ro-RO" w:eastAsia="ro-MD"/>
              </w:rPr>
              <w:t xml:space="preserve"> prevederile c</w:t>
            </w:r>
            <w:proofErr w:type="spellStart"/>
            <w:r w:rsidR="002B6F6C" w:rsidRPr="004F76FF">
              <w:rPr>
                <w:rFonts w:ascii="Times New Roman" w:eastAsia="Times New Roman" w:hAnsi="Times New Roman"/>
                <w:sz w:val="24"/>
                <w:szCs w:val="24"/>
                <w:lang w:val="ro-MD" w:eastAsia="ro-MD"/>
              </w:rPr>
              <w:t>apitolul</w:t>
            </w:r>
            <w:proofErr w:type="spellEnd"/>
            <w:r w:rsidR="002B6F6C" w:rsidRPr="004F76FF">
              <w:rPr>
                <w:rFonts w:ascii="Times New Roman" w:eastAsia="Times New Roman" w:hAnsi="Times New Roman"/>
                <w:sz w:val="24"/>
                <w:szCs w:val="24"/>
                <w:lang w:val="ro-MD" w:eastAsia="ro-MD"/>
              </w:rPr>
              <w:t xml:space="preserve"> IX din Regulamentul 220/202</w:t>
            </w:r>
            <w:r w:rsidR="00F45AF0" w:rsidRPr="004F76FF">
              <w:rPr>
                <w:rFonts w:ascii="Times New Roman" w:eastAsia="Times New Roman" w:hAnsi="Times New Roman"/>
                <w:sz w:val="24"/>
                <w:szCs w:val="24"/>
                <w:lang w:val="ro-MD" w:eastAsia="ro-MD"/>
              </w:rPr>
              <w:t xml:space="preserve">5 cu privire la tratamentul riscului de credit al </w:t>
            </w:r>
            <w:proofErr w:type="spellStart"/>
            <w:r w:rsidR="00F45AF0" w:rsidRPr="004F76FF">
              <w:rPr>
                <w:rFonts w:ascii="Times New Roman" w:eastAsia="Times New Roman" w:hAnsi="Times New Roman"/>
                <w:sz w:val="24"/>
                <w:szCs w:val="24"/>
                <w:lang w:val="ro-MD" w:eastAsia="ro-MD"/>
              </w:rPr>
              <w:t>contrapărţii</w:t>
            </w:r>
            <w:proofErr w:type="spellEnd"/>
            <w:r w:rsidR="00F45AF0" w:rsidRPr="004F76FF">
              <w:rPr>
                <w:rFonts w:ascii="Times New Roman" w:eastAsia="Times New Roman" w:hAnsi="Times New Roman"/>
                <w:sz w:val="24"/>
                <w:szCs w:val="24"/>
                <w:lang w:val="ro-MD" w:eastAsia="ro-MD"/>
              </w:rPr>
              <w:t xml:space="preserve"> pentru bănci.</w:t>
            </w:r>
            <w:r w:rsidRPr="004F76FF">
              <w:rPr>
                <w:rFonts w:ascii="Times New Roman" w:eastAsia="Times New Roman" w:hAnsi="Times New Roman"/>
                <w:sz w:val="24"/>
                <w:szCs w:val="24"/>
                <w:lang w:val="ro-RO" w:eastAsia="ro-MD"/>
              </w:rPr>
              <w:t xml:space="preserve"> </w:t>
            </w:r>
          </w:p>
          <w:p w14:paraId="6AC469FD" w14:textId="029D8A24" w:rsidR="00D40AC5" w:rsidRPr="0063266F" w:rsidRDefault="00D40AC5" w:rsidP="00F45AF0">
            <w:pPr>
              <w:spacing w:before="100" w:beforeAutospacing="1" w:after="100" w:afterAutospacing="1" w:line="240" w:lineRule="auto"/>
              <w:rPr>
                <w:rFonts w:ascii="Times New Roman" w:eastAsia="Times New Roman" w:hAnsi="Times New Roman"/>
                <w:i/>
                <w:sz w:val="24"/>
                <w:szCs w:val="24"/>
                <w:lang w:val="ro-RO" w:eastAsia="ro-MD"/>
              </w:rPr>
            </w:pPr>
            <w:r w:rsidRPr="004F76FF">
              <w:rPr>
                <w:rFonts w:ascii="Times New Roman" w:eastAsia="Times New Roman" w:hAnsi="Times New Roman"/>
                <w:sz w:val="24"/>
                <w:szCs w:val="24"/>
                <w:lang w:val="ro-RO" w:eastAsia="ro-MD"/>
              </w:rPr>
              <w:t>Se iau în considerare factorii de sprijinire a IMM-urilor și a infrastructurii menționa</w:t>
            </w:r>
            <w:r w:rsidR="00F45AF0" w:rsidRPr="004F76FF">
              <w:rPr>
                <w:rFonts w:ascii="Times New Roman" w:eastAsia="Times New Roman" w:hAnsi="Times New Roman"/>
                <w:sz w:val="24"/>
                <w:szCs w:val="24"/>
                <w:lang w:val="ro-RO" w:eastAsia="ro-MD"/>
              </w:rPr>
              <w:t>te</w:t>
            </w:r>
            <w:r w:rsidRPr="004F76FF">
              <w:rPr>
                <w:rFonts w:ascii="Times New Roman" w:eastAsia="Times New Roman" w:hAnsi="Times New Roman"/>
                <w:sz w:val="24"/>
                <w:szCs w:val="24"/>
                <w:lang w:val="ro-RO" w:eastAsia="ro-MD"/>
              </w:rPr>
              <w:t xml:space="preserve"> </w:t>
            </w:r>
            <w:r w:rsidR="00F45AF0" w:rsidRPr="004F76FF">
              <w:rPr>
                <w:rFonts w:ascii="Times New Roman" w:eastAsia="Times New Roman" w:hAnsi="Times New Roman"/>
                <w:sz w:val="24"/>
                <w:szCs w:val="24"/>
                <w:lang w:val="ro-RO" w:eastAsia="ro-MD"/>
              </w:rPr>
              <w:t>în Regulamentul nr.111/2018 cu privire la tratamentul riscului de credit pentru bănci potrivit abordării standardizate</w:t>
            </w:r>
            <w:r w:rsidRPr="004F76FF">
              <w:rPr>
                <w:rFonts w:ascii="Times New Roman" w:eastAsia="Times New Roman" w:hAnsi="Times New Roman"/>
                <w:sz w:val="24"/>
                <w:szCs w:val="24"/>
                <w:lang w:val="ro-RO" w:eastAsia="ro-MD"/>
              </w:rPr>
              <w:t>.</w:t>
            </w:r>
          </w:p>
        </w:tc>
      </w:tr>
    </w:tbl>
    <w:p w14:paraId="33B4EF00" w14:textId="77777777" w:rsidR="00D40AC5" w:rsidRPr="0063266F" w:rsidRDefault="00D40AC5" w:rsidP="00D40AC5">
      <w:pPr>
        <w:spacing w:before="100" w:beforeAutospacing="1" w:after="100" w:afterAutospacing="1" w:line="240" w:lineRule="auto"/>
        <w:rPr>
          <w:rFonts w:ascii="Times New Roman" w:eastAsia="Times New Roman" w:hAnsi="Times New Roman"/>
          <w:bCs/>
          <w:sz w:val="27"/>
          <w:szCs w:val="27"/>
          <w:lang w:val="ro-RO" w:eastAsia="ro-MD"/>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63266F" w:rsidRPr="0063266F" w14:paraId="51CD911A" w14:textId="77777777" w:rsidTr="00FB2EA0">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193BD" w14:textId="77777777" w:rsidR="00D40AC5" w:rsidRPr="0063266F" w:rsidRDefault="00D40AC5" w:rsidP="00D40AC5">
            <w:pPr>
              <w:spacing w:before="100" w:beforeAutospacing="1" w:after="100" w:afterAutospacing="1" w:line="240" w:lineRule="auto"/>
              <w:rPr>
                <w:rFonts w:ascii="Times New Roman" w:eastAsia="Times New Roman" w:hAnsi="Times New Roman"/>
                <w:b/>
                <w:sz w:val="24"/>
                <w:szCs w:val="24"/>
                <w:lang w:val="ro-RO" w:eastAsia="ro-MD"/>
              </w:rPr>
            </w:pPr>
            <w:r w:rsidRPr="0063266F">
              <w:rPr>
                <w:rFonts w:ascii="Times New Roman" w:eastAsia="Times New Roman" w:hAnsi="Times New Roman"/>
                <w:b/>
                <w:sz w:val="24"/>
                <w:szCs w:val="24"/>
                <w:lang w:val="ro-RO" w:eastAsia="ro-MD"/>
              </w:rPr>
              <w:t>Rânduri</w:t>
            </w:r>
          </w:p>
        </w:tc>
      </w:tr>
      <w:tr w:rsidR="0063266F" w:rsidRPr="0063266F" w14:paraId="7B674E63"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56446B4F"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0010</w:t>
            </w:r>
          </w:p>
        </w:tc>
        <w:tc>
          <w:tcPr>
            <w:tcW w:w="7655" w:type="dxa"/>
            <w:tcBorders>
              <w:top w:val="single" w:sz="4" w:space="0" w:color="auto"/>
              <w:left w:val="single" w:sz="4" w:space="0" w:color="auto"/>
              <w:bottom w:val="single" w:sz="4" w:space="0" w:color="auto"/>
              <w:right w:val="single" w:sz="4" w:space="0" w:color="auto"/>
            </w:tcBorders>
            <w:vAlign w:val="center"/>
          </w:tcPr>
          <w:p w14:paraId="19D59FE0"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Cuantumurile ponderate la risc ale expunerilor la sfârșitul perioadei de raportare anterioare</w:t>
            </w:r>
          </w:p>
          <w:p w14:paraId="3363169D" w14:textId="18B36D7C"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Cuantumurile ponderate la risc ale expunerilor pentru expunerile la riscul de credit al </w:t>
            </w:r>
            <w:proofErr w:type="spellStart"/>
            <w:r w:rsidRPr="0063266F">
              <w:rPr>
                <w:rFonts w:ascii="Times New Roman" w:eastAsia="Times New Roman" w:hAnsi="Times New Roman"/>
                <w:sz w:val="24"/>
                <w:szCs w:val="24"/>
                <w:lang w:val="ro-RO" w:eastAsia="ro-MD"/>
              </w:rPr>
              <w:t>contrapărții</w:t>
            </w:r>
            <w:proofErr w:type="spellEnd"/>
            <w:r w:rsidRPr="0063266F">
              <w:rPr>
                <w:rFonts w:ascii="Times New Roman" w:eastAsia="Times New Roman" w:hAnsi="Times New Roman"/>
                <w:sz w:val="24"/>
                <w:szCs w:val="24"/>
                <w:lang w:val="ro-RO" w:eastAsia="ro-MD"/>
              </w:rPr>
              <w:t xml:space="preserve"> conform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 xml:space="preserve"> la sfârșitul perioadei de raportare anterioare.</w:t>
            </w:r>
          </w:p>
        </w:tc>
      </w:tr>
      <w:tr w:rsidR="0063266F" w:rsidRPr="0063266F" w14:paraId="6D38A253"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45372580"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0020</w:t>
            </w:r>
          </w:p>
        </w:tc>
        <w:tc>
          <w:tcPr>
            <w:tcW w:w="7655" w:type="dxa"/>
            <w:tcBorders>
              <w:top w:val="single" w:sz="4" w:space="0" w:color="auto"/>
              <w:left w:val="single" w:sz="4" w:space="0" w:color="auto"/>
              <w:bottom w:val="single" w:sz="4" w:space="0" w:color="auto"/>
              <w:right w:val="single" w:sz="4" w:space="0" w:color="auto"/>
            </w:tcBorders>
            <w:vAlign w:val="center"/>
          </w:tcPr>
          <w:p w14:paraId="6FA66AF3"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Dimensiunea activului</w:t>
            </w:r>
          </w:p>
          <w:p w14:paraId="5E61E91B"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Variațiile (pozitive sau negative) ale cuantumurilor ponderate la risc ale expunerilor determinate de modificările dimensiunii și compoziției portofoliului rezultate din activitatea comercială obișnuită (inclusiv inițierea de noi activități și credite care ajung la scadență), dar excluzând modificările dimensiunii portofoliului datorate achizițiilor și cedărilor de entități.</w:t>
            </w:r>
          </w:p>
        </w:tc>
      </w:tr>
      <w:tr w:rsidR="0063266F" w:rsidRPr="0063266F" w14:paraId="4E1CF69B"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30B82B1C"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0030</w:t>
            </w:r>
          </w:p>
        </w:tc>
        <w:tc>
          <w:tcPr>
            <w:tcW w:w="7655" w:type="dxa"/>
            <w:tcBorders>
              <w:top w:val="single" w:sz="4" w:space="0" w:color="auto"/>
              <w:left w:val="single" w:sz="4" w:space="0" w:color="auto"/>
              <w:bottom w:val="single" w:sz="4" w:space="0" w:color="auto"/>
              <w:right w:val="single" w:sz="4" w:space="0" w:color="auto"/>
            </w:tcBorders>
            <w:vAlign w:val="center"/>
          </w:tcPr>
          <w:p w14:paraId="245AACD0"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 xml:space="preserve">Calitatea creditului </w:t>
            </w:r>
            <w:proofErr w:type="spellStart"/>
            <w:r w:rsidRPr="0063266F">
              <w:rPr>
                <w:rFonts w:ascii="Times New Roman" w:eastAsia="Times New Roman" w:hAnsi="Times New Roman"/>
                <w:b/>
                <w:bCs/>
                <w:sz w:val="24"/>
                <w:szCs w:val="24"/>
                <w:u w:val="single"/>
                <w:lang w:val="ro-RO" w:eastAsia="ro-MD"/>
              </w:rPr>
              <w:t>contrapărților</w:t>
            </w:r>
            <w:proofErr w:type="spellEnd"/>
            <w:r w:rsidRPr="0063266F">
              <w:rPr>
                <w:rFonts w:ascii="Times New Roman" w:eastAsia="Times New Roman" w:hAnsi="Times New Roman"/>
                <w:b/>
                <w:bCs/>
                <w:sz w:val="24"/>
                <w:szCs w:val="24"/>
                <w:u w:val="single"/>
                <w:lang w:val="ro-RO" w:eastAsia="ro-MD"/>
              </w:rPr>
              <w:t xml:space="preserve"> </w:t>
            </w:r>
          </w:p>
          <w:p w14:paraId="45A460A8"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Variațiile (pozitive sau negative) ale cuantumurilor ponderate la risc ale expunerilor determinate de modificări ale calității evaluate a </w:t>
            </w:r>
            <w:proofErr w:type="spellStart"/>
            <w:r w:rsidRPr="0063266F">
              <w:rPr>
                <w:rFonts w:ascii="Times New Roman" w:eastAsia="Times New Roman" w:hAnsi="Times New Roman"/>
                <w:sz w:val="24"/>
                <w:szCs w:val="24"/>
                <w:lang w:val="ro-RO" w:eastAsia="ro-MD"/>
              </w:rPr>
              <w:t>contrapărților</w:t>
            </w:r>
            <w:proofErr w:type="spellEnd"/>
            <w:r w:rsidRPr="0063266F">
              <w:rPr>
                <w:rFonts w:ascii="Times New Roman" w:eastAsia="Times New Roman" w:hAnsi="Times New Roman"/>
                <w:sz w:val="24"/>
                <w:szCs w:val="24"/>
                <w:lang w:val="ro-RO" w:eastAsia="ro-MD"/>
              </w:rPr>
              <w:t xml:space="preserve"> băncii, evaluate în temeiul cadrului privind riscul de credit, indiferent de abordarea utilizată de către bancă. Acest rând include, de asemenea, variațiile potențiale ale cuantumurilor ponderate la risc ale expunerilor determinate de modelele IRB, atunci când banca utilizează o abordare IRB.</w:t>
            </w:r>
          </w:p>
        </w:tc>
      </w:tr>
      <w:tr w:rsidR="0063266F" w:rsidRPr="0063266F" w14:paraId="561E57CE"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482D6F86"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0040</w:t>
            </w:r>
          </w:p>
        </w:tc>
        <w:tc>
          <w:tcPr>
            <w:tcW w:w="7655" w:type="dxa"/>
            <w:tcBorders>
              <w:top w:val="single" w:sz="4" w:space="0" w:color="auto"/>
              <w:left w:val="single" w:sz="4" w:space="0" w:color="auto"/>
              <w:bottom w:val="single" w:sz="4" w:space="0" w:color="auto"/>
              <w:right w:val="single" w:sz="4" w:space="0" w:color="auto"/>
            </w:tcBorders>
            <w:vAlign w:val="center"/>
          </w:tcPr>
          <w:p w14:paraId="121C5202" w14:textId="48D2F95B"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 xml:space="preserve">Actualizările modelului (numai pentru </w:t>
            </w:r>
            <w:r w:rsidR="00D001CC" w:rsidRPr="0063266F">
              <w:rPr>
                <w:rFonts w:ascii="Times New Roman" w:eastAsia="Times New Roman" w:hAnsi="Times New Roman"/>
                <w:b/>
                <w:bCs/>
                <w:sz w:val="24"/>
                <w:szCs w:val="24"/>
                <w:u w:val="single"/>
                <w:lang w:val="ro-RO" w:eastAsia="ro-MD"/>
              </w:rPr>
              <w:t>IRB</w:t>
            </w:r>
            <w:r w:rsidRPr="0063266F">
              <w:rPr>
                <w:rFonts w:ascii="Times New Roman" w:eastAsia="Times New Roman" w:hAnsi="Times New Roman"/>
                <w:b/>
                <w:bCs/>
                <w:sz w:val="24"/>
                <w:szCs w:val="24"/>
                <w:u w:val="single"/>
                <w:lang w:val="ro-RO" w:eastAsia="ro-MD"/>
              </w:rPr>
              <w:t>)</w:t>
            </w:r>
          </w:p>
          <w:p w14:paraId="6382C089"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lastRenderedPageBreak/>
              <w:t>Variațiile (pozitive sau negative) ale cuantumurilor ponderate la risc ale expunerilor determinate de punerea în aplicare a modelului, de modificarea domeniului de aplicare a modelului sau de orice modificări menite să remedieze deficiențele modelului.</w:t>
            </w:r>
          </w:p>
          <w:p w14:paraId="2A212F3F" w14:textId="29A4F4D8"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Acest rând se referă numai la modificările modelului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w:t>
            </w:r>
          </w:p>
        </w:tc>
      </w:tr>
      <w:tr w:rsidR="0063266F" w:rsidRPr="0063266F" w14:paraId="1F723367"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651B6475"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lastRenderedPageBreak/>
              <w:t>0050</w:t>
            </w:r>
          </w:p>
        </w:tc>
        <w:tc>
          <w:tcPr>
            <w:tcW w:w="7655" w:type="dxa"/>
            <w:tcBorders>
              <w:top w:val="single" w:sz="4" w:space="0" w:color="auto"/>
              <w:left w:val="single" w:sz="4" w:space="0" w:color="auto"/>
              <w:bottom w:val="single" w:sz="4" w:space="0" w:color="auto"/>
              <w:right w:val="single" w:sz="4" w:space="0" w:color="auto"/>
            </w:tcBorders>
            <w:vAlign w:val="center"/>
          </w:tcPr>
          <w:p w14:paraId="66E9C88C" w14:textId="1257B213"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 xml:space="preserve">Metodologie și politică (numai pentru </w:t>
            </w:r>
            <w:r w:rsidR="00D001CC" w:rsidRPr="0063266F">
              <w:rPr>
                <w:rFonts w:ascii="Times New Roman" w:eastAsia="Times New Roman" w:hAnsi="Times New Roman"/>
                <w:b/>
                <w:bCs/>
                <w:sz w:val="24"/>
                <w:szCs w:val="24"/>
                <w:u w:val="single"/>
                <w:lang w:val="ro-RO" w:eastAsia="ro-MD"/>
              </w:rPr>
              <w:t>IRB</w:t>
            </w:r>
            <w:r w:rsidRPr="0063266F">
              <w:rPr>
                <w:rFonts w:ascii="Times New Roman" w:eastAsia="Times New Roman" w:hAnsi="Times New Roman"/>
                <w:b/>
                <w:bCs/>
                <w:sz w:val="24"/>
                <w:szCs w:val="24"/>
                <w:u w:val="single"/>
                <w:lang w:val="ro-RO" w:eastAsia="ro-MD"/>
              </w:rPr>
              <w:t>)</w:t>
            </w:r>
          </w:p>
          <w:p w14:paraId="31BFA037" w14:textId="2C593A5A"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Variațiile (pozitive sau negative) ale cuantumurilor ponderate la risc ale expunerilor determinate de schimbări metodologice în ceea ce privește calculele determinate de modificări ale politicii de reglementare, cum ar fi noi reglementări (numai pentru modelul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w:t>
            </w:r>
          </w:p>
        </w:tc>
      </w:tr>
      <w:tr w:rsidR="0063266F" w:rsidRPr="0063266F" w14:paraId="4D3D7C1D"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7B2AAC96"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0060</w:t>
            </w:r>
          </w:p>
        </w:tc>
        <w:tc>
          <w:tcPr>
            <w:tcW w:w="7655" w:type="dxa"/>
            <w:tcBorders>
              <w:top w:val="single" w:sz="4" w:space="0" w:color="auto"/>
              <w:left w:val="single" w:sz="4" w:space="0" w:color="auto"/>
              <w:bottom w:val="single" w:sz="4" w:space="0" w:color="auto"/>
              <w:right w:val="single" w:sz="4" w:space="0" w:color="auto"/>
            </w:tcBorders>
            <w:vAlign w:val="center"/>
          </w:tcPr>
          <w:p w14:paraId="2F2C0335"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Achiziții și cedări</w:t>
            </w:r>
          </w:p>
          <w:p w14:paraId="4683E6E3"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Variațiile (pozitive sau negative) ale cuantumurilor ponderate la risc ale expunerilor determinate de modificări ale dimensiunii portofoliului datorate achizițiilor și cedărilor de entități.</w:t>
            </w:r>
          </w:p>
        </w:tc>
      </w:tr>
      <w:tr w:rsidR="0063266F" w:rsidRPr="0063266F" w14:paraId="5D5E9F3C"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4ACF42B8"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0070</w:t>
            </w:r>
          </w:p>
        </w:tc>
        <w:tc>
          <w:tcPr>
            <w:tcW w:w="7655" w:type="dxa"/>
            <w:tcBorders>
              <w:top w:val="single" w:sz="4" w:space="0" w:color="auto"/>
              <w:left w:val="single" w:sz="4" w:space="0" w:color="auto"/>
              <w:bottom w:val="single" w:sz="4" w:space="0" w:color="auto"/>
              <w:right w:val="single" w:sz="4" w:space="0" w:color="auto"/>
            </w:tcBorders>
            <w:vAlign w:val="center"/>
          </w:tcPr>
          <w:p w14:paraId="0C3F730D"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Variații ale cursului de schimb</w:t>
            </w:r>
          </w:p>
          <w:p w14:paraId="792D63E7"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Variațiile (pozitive sau negative) ale cuantumurilor ponderate la risc ale expunerilor determinate de modificări care apar în urma fluctuațiilor conversiei valutare. </w:t>
            </w:r>
          </w:p>
        </w:tc>
      </w:tr>
      <w:tr w:rsidR="0063266F" w:rsidRPr="0063266F" w14:paraId="0955B94E"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120FA6A1"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0080</w:t>
            </w:r>
          </w:p>
        </w:tc>
        <w:tc>
          <w:tcPr>
            <w:tcW w:w="7655" w:type="dxa"/>
            <w:tcBorders>
              <w:top w:val="single" w:sz="4" w:space="0" w:color="auto"/>
              <w:left w:val="single" w:sz="4" w:space="0" w:color="auto"/>
              <w:bottom w:val="single" w:sz="4" w:space="0" w:color="auto"/>
              <w:right w:val="single" w:sz="4" w:space="0" w:color="auto"/>
            </w:tcBorders>
            <w:vAlign w:val="center"/>
          </w:tcPr>
          <w:p w14:paraId="7D781C31"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Altele</w:t>
            </w:r>
          </w:p>
          <w:p w14:paraId="03DE7C5D"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 xml:space="preserve">Această categorie se utilizează pentru reflecta variațiile (pozitive sau negative) ale cuantumurilor ponderate la risc ale expunerilor care nu pot fi atribuite categoriilor de mai sus. </w:t>
            </w:r>
          </w:p>
        </w:tc>
      </w:tr>
      <w:tr w:rsidR="0063266F" w:rsidRPr="0063266F" w14:paraId="02DD14D9" w14:textId="77777777" w:rsidTr="00FB2EA0">
        <w:trPr>
          <w:trHeight w:val="680"/>
        </w:trPr>
        <w:tc>
          <w:tcPr>
            <w:tcW w:w="1384" w:type="dxa"/>
            <w:tcBorders>
              <w:top w:val="single" w:sz="4" w:space="0" w:color="auto"/>
              <w:left w:val="single" w:sz="4" w:space="0" w:color="auto"/>
              <w:bottom w:val="single" w:sz="4" w:space="0" w:color="auto"/>
              <w:right w:val="single" w:sz="4" w:space="0" w:color="auto"/>
            </w:tcBorders>
          </w:tcPr>
          <w:p w14:paraId="38B29DAF" w14:textId="77777777" w:rsidR="00D40AC5" w:rsidRPr="0063266F" w:rsidRDefault="00D40AC5" w:rsidP="00D40AC5">
            <w:pPr>
              <w:spacing w:before="100" w:beforeAutospacing="1" w:after="100" w:afterAutospacing="1" w:line="240" w:lineRule="auto"/>
              <w:rPr>
                <w:rFonts w:ascii="Times New Roman" w:eastAsia="Times New Roman" w:hAnsi="Times New Roman"/>
                <w:sz w:val="24"/>
                <w:szCs w:val="24"/>
                <w:lang w:val="ro-RO" w:eastAsia="ro-MD"/>
              </w:rPr>
            </w:pPr>
            <w:r w:rsidRPr="0063266F">
              <w:rPr>
                <w:rFonts w:ascii="Times New Roman" w:eastAsia="Times New Roman" w:hAnsi="Times New Roman"/>
                <w:sz w:val="24"/>
                <w:szCs w:val="24"/>
                <w:lang w:val="ro-RO" w:eastAsia="ro-MD"/>
              </w:rPr>
              <w:t>0090</w:t>
            </w:r>
          </w:p>
        </w:tc>
        <w:tc>
          <w:tcPr>
            <w:tcW w:w="7655" w:type="dxa"/>
            <w:tcBorders>
              <w:top w:val="single" w:sz="4" w:space="0" w:color="auto"/>
              <w:left w:val="single" w:sz="4" w:space="0" w:color="auto"/>
              <w:bottom w:val="single" w:sz="4" w:space="0" w:color="auto"/>
              <w:right w:val="single" w:sz="4" w:space="0" w:color="auto"/>
            </w:tcBorders>
            <w:vAlign w:val="center"/>
          </w:tcPr>
          <w:p w14:paraId="37580CD4" w14:textId="77777777" w:rsidR="00D40AC5" w:rsidRPr="0063266F" w:rsidRDefault="00D40AC5" w:rsidP="00D40AC5">
            <w:pPr>
              <w:spacing w:before="100" w:beforeAutospacing="1" w:after="100" w:afterAutospacing="1" w:line="240" w:lineRule="auto"/>
              <w:rPr>
                <w:rFonts w:ascii="Times New Roman" w:eastAsia="Times New Roman" w:hAnsi="Times New Roman"/>
                <w:b/>
                <w:bCs/>
                <w:sz w:val="24"/>
                <w:szCs w:val="24"/>
                <w:u w:val="single"/>
                <w:lang w:val="ro-RO" w:eastAsia="ro-MD"/>
              </w:rPr>
            </w:pPr>
            <w:r w:rsidRPr="0063266F">
              <w:rPr>
                <w:rFonts w:ascii="Times New Roman" w:eastAsia="Times New Roman" w:hAnsi="Times New Roman"/>
                <w:b/>
                <w:bCs/>
                <w:sz w:val="24"/>
                <w:szCs w:val="24"/>
                <w:u w:val="single"/>
                <w:lang w:val="ro-RO" w:eastAsia="ro-MD"/>
              </w:rPr>
              <w:t>Cuantumurile ponderate la risc ale expunerilor la sfârșitul perioadei de raportare curente</w:t>
            </w:r>
          </w:p>
          <w:p w14:paraId="47F0FB14" w14:textId="25CD8FA4" w:rsidR="00D40AC5" w:rsidRPr="0063266F" w:rsidRDefault="00D40AC5" w:rsidP="00D40AC5">
            <w:pPr>
              <w:spacing w:before="100" w:beforeAutospacing="1" w:after="100" w:afterAutospacing="1" w:line="240" w:lineRule="auto"/>
              <w:rPr>
                <w:rFonts w:ascii="Times New Roman" w:eastAsia="Times New Roman" w:hAnsi="Times New Roman"/>
                <w:i/>
                <w:sz w:val="24"/>
                <w:szCs w:val="24"/>
                <w:lang w:val="ro-RO" w:eastAsia="ro-MD"/>
              </w:rPr>
            </w:pPr>
            <w:r w:rsidRPr="0063266F">
              <w:rPr>
                <w:rFonts w:ascii="Times New Roman" w:eastAsia="Times New Roman" w:hAnsi="Times New Roman"/>
                <w:sz w:val="24"/>
                <w:szCs w:val="24"/>
                <w:lang w:val="ro-RO" w:eastAsia="ro-MD"/>
              </w:rPr>
              <w:t xml:space="preserve">Cuantumurile ponderate la risc ale expunerilor pentru expunerile la riscul de credit al </w:t>
            </w:r>
            <w:proofErr w:type="spellStart"/>
            <w:r w:rsidRPr="0063266F">
              <w:rPr>
                <w:rFonts w:ascii="Times New Roman" w:eastAsia="Times New Roman" w:hAnsi="Times New Roman"/>
                <w:sz w:val="24"/>
                <w:szCs w:val="24"/>
                <w:lang w:val="ro-RO" w:eastAsia="ro-MD"/>
              </w:rPr>
              <w:t>contrapărții</w:t>
            </w:r>
            <w:proofErr w:type="spellEnd"/>
            <w:r w:rsidRPr="0063266F">
              <w:rPr>
                <w:rFonts w:ascii="Times New Roman" w:eastAsia="Times New Roman" w:hAnsi="Times New Roman"/>
                <w:sz w:val="24"/>
                <w:szCs w:val="24"/>
                <w:lang w:val="ro-RO" w:eastAsia="ro-MD"/>
              </w:rPr>
              <w:t xml:space="preserve"> conform </w:t>
            </w:r>
            <w:r w:rsidR="00D001CC" w:rsidRPr="0063266F">
              <w:rPr>
                <w:rFonts w:ascii="Times New Roman" w:eastAsia="Times New Roman" w:hAnsi="Times New Roman"/>
                <w:sz w:val="24"/>
                <w:szCs w:val="24"/>
                <w:lang w:val="ro-RO" w:eastAsia="ro-MD"/>
              </w:rPr>
              <w:t>IRB</w:t>
            </w:r>
            <w:r w:rsidRPr="0063266F">
              <w:rPr>
                <w:rFonts w:ascii="Times New Roman" w:eastAsia="Times New Roman" w:hAnsi="Times New Roman"/>
                <w:sz w:val="24"/>
                <w:szCs w:val="24"/>
                <w:lang w:val="ro-RO" w:eastAsia="ro-MD"/>
              </w:rPr>
              <w:t xml:space="preserve"> la sfârșitul perioadei de raportare curente.</w:t>
            </w:r>
          </w:p>
        </w:tc>
      </w:tr>
    </w:tbl>
    <w:p w14:paraId="3EAB34F7" w14:textId="591E5AB1" w:rsidR="00B132A4" w:rsidRPr="0063266F" w:rsidRDefault="00D40AC5" w:rsidP="007F3A26">
      <w:pPr>
        <w:spacing w:line="240" w:lineRule="auto"/>
        <w:jc w:val="both"/>
        <w:rPr>
          <w:rFonts w:ascii="Times New Roman" w:hAnsi="Times New Roman"/>
          <w:sz w:val="24"/>
          <w:szCs w:val="24"/>
          <w:lang w:val="ro-MD"/>
        </w:rPr>
      </w:pPr>
      <w:r w:rsidRPr="0063266F">
        <w:rPr>
          <w:rFonts w:ascii="Times New Roman" w:hAnsi="Times New Roman"/>
          <w:sz w:val="24"/>
          <w:szCs w:val="24"/>
          <w:lang w:val="ro-RO"/>
        </w:rPr>
        <w:t>”.</w:t>
      </w:r>
    </w:p>
    <w:p w14:paraId="09DF76A2" w14:textId="0BC9A2F5" w:rsidR="006E346B" w:rsidRPr="0063266F" w:rsidRDefault="006E346B" w:rsidP="006E346B">
      <w:pPr>
        <w:spacing w:line="240" w:lineRule="auto"/>
        <w:jc w:val="both"/>
        <w:rPr>
          <w:rFonts w:ascii="Times New Roman" w:hAnsi="Times New Roman"/>
          <w:sz w:val="24"/>
          <w:szCs w:val="24"/>
          <w:lang w:val="ro-RO"/>
        </w:rPr>
      </w:pPr>
      <w:r w:rsidRPr="0063266F">
        <w:rPr>
          <w:rFonts w:ascii="Times New Roman" w:hAnsi="Times New Roman"/>
          <w:sz w:val="24"/>
          <w:szCs w:val="24"/>
          <w:lang w:val="ro-MD"/>
        </w:rPr>
        <w:t>2.</w:t>
      </w:r>
      <w:r w:rsidR="00EF1D4F">
        <w:rPr>
          <w:rFonts w:ascii="Times New Roman" w:hAnsi="Times New Roman"/>
          <w:sz w:val="24"/>
          <w:szCs w:val="24"/>
          <w:lang w:val="ro-MD"/>
        </w:rPr>
        <w:t>9</w:t>
      </w:r>
      <w:r w:rsidRPr="0063266F">
        <w:rPr>
          <w:rFonts w:ascii="Times New Roman" w:hAnsi="Times New Roman"/>
          <w:sz w:val="24"/>
          <w:szCs w:val="24"/>
          <w:lang w:val="ro-MD"/>
        </w:rPr>
        <w:t xml:space="preserve">. Prima prezentare a rapoartelor </w:t>
      </w:r>
      <w:proofErr w:type="spellStart"/>
      <w:r w:rsidRPr="0063266F">
        <w:rPr>
          <w:rFonts w:ascii="Times New Roman" w:hAnsi="Times New Roman"/>
          <w:sz w:val="24"/>
          <w:szCs w:val="24"/>
          <w:lang w:val="ro-MD"/>
        </w:rPr>
        <w:t>menţionate</w:t>
      </w:r>
      <w:proofErr w:type="spellEnd"/>
      <w:r w:rsidRPr="0063266F">
        <w:rPr>
          <w:rFonts w:ascii="Times New Roman" w:hAnsi="Times New Roman"/>
          <w:sz w:val="24"/>
          <w:szCs w:val="24"/>
          <w:lang w:val="ro-MD"/>
        </w:rPr>
        <w:t xml:space="preserve"> la subpunct</w:t>
      </w:r>
      <w:r w:rsidR="00421B6D" w:rsidRPr="0063266F">
        <w:rPr>
          <w:rFonts w:ascii="Times New Roman" w:hAnsi="Times New Roman"/>
          <w:sz w:val="24"/>
          <w:szCs w:val="24"/>
          <w:lang w:val="ro-MD"/>
        </w:rPr>
        <w:t>e</w:t>
      </w:r>
      <w:r w:rsidRPr="0063266F">
        <w:rPr>
          <w:rFonts w:ascii="Times New Roman" w:hAnsi="Times New Roman"/>
          <w:sz w:val="24"/>
          <w:szCs w:val="24"/>
          <w:lang w:val="ro-MD"/>
        </w:rPr>
        <w:t>l</w:t>
      </w:r>
      <w:r w:rsidR="00421B6D" w:rsidRPr="0063266F">
        <w:rPr>
          <w:rFonts w:ascii="Times New Roman" w:hAnsi="Times New Roman"/>
          <w:sz w:val="24"/>
          <w:szCs w:val="24"/>
          <w:lang w:val="ro-MD"/>
        </w:rPr>
        <w:t>e 2.</w:t>
      </w:r>
      <w:r w:rsidR="00BC3959" w:rsidRPr="0063266F">
        <w:rPr>
          <w:rFonts w:ascii="Times New Roman" w:hAnsi="Times New Roman"/>
          <w:sz w:val="24"/>
          <w:szCs w:val="24"/>
          <w:lang w:val="ro-MD"/>
        </w:rPr>
        <w:t>2</w:t>
      </w:r>
      <w:r w:rsidR="00421B6D" w:rsidRPr="0063266F">
        <w:rPr>
          <w:rFonts w:ascii="Times New Roman" w:hAnsi="Times New Roman"/>
          <w:sz w:val="24"/>
          <w:szCs w:val="24"/>
          <w:lang w:val="ro-MD"/>
        </w:rPr>
        <w:t>. – 2.</w:t>
      </w:r>
      <w:r w:rsidR="00BC3959" w:rsidRPr="0063266F">
        <w:rPr>
          <w:rFonts w:ascii="Times New Roman" w:hAnsi="Times New Roman"/>
          <w:sz w:val="24"/>
          <w:szCs w:val="24"/>
          <w:lang w:val="ro-MD"/>
        </w:rPr>
        <w:t>4</w:t>
      </w:r>
      <w:r w:rsidR="00421B6D" w:rsidRPr="0063266F">
        <w:rPr>
          <w:rFonts w:ascii="Times New Roman" w:hAnsi="Times New Roman"/>
          <w:sz w:val="24"/>
          <w:szCs w:val="24"/>
          <w:lang w:val="ro-MD"/>
        </w:rPr>
        <w:t>.</w:t>
      </w:r>
      <w:r w:rsidRPr="0063266F">
        <w:rPr>
          <w:rFonts w:ascii="Times New Roman" w:hAnsi="Times New Roman"/>
          <w:sz w:val="24"/>
          <w:szCs w:val="24"/>
          <w:lang w:val="ro-MD"/>
        </w:rPr>
        <w:t xml:space="preserve"> se va efectua pentru </w:t>
      </w:r>
      <w:proofErr w:type="spellStart"/>
      <w:r w:rsidRPr="0063266F">
        <w:rPr>
          <w:rFonts w:ascii="Times New Roman" w:hAnsi="Times New Roman"/>
          <w:sz w:val="24"/>
          <w:szCs w:val="24"/>
          <w:lang w:val="ro-MD"/>
        </w:rPr>
        <w:t>situaţia</w:t>
      </w:r>
      <w:proofErr w:type="spellEnd"/>
      <w:r w:rsidRPr="0063266F">
        <w:rPr>
          <w:rFonts w:ascii="Times New Roman" w:hAnsi="Times New Roman"/>
          <w:sz w:val="24"/>
          <w:szCs w:val="24"/>
          <w:lang w:val="ro-MD"/>
        </w:rPr>
        <w:t xml:space="preserve"> din 3</w:t>
      </w:r>
      <w:r w:rsidR="00421B6D" w:rsidRPr="0063266F">
        <w:rPr>
          <w:rFonts w:ascii="Times New Roman" w:hAnsi="Times New Roman"/>
          <w:sz w:val="24"/>
          <w:szCs w:val="24"/>
          <w:lang w:val="ro-MD"/>
        </w:rPr>
        <w:t>1</w:t>
      </w:r>
      <w:r w:rsidRPr="0063266F">
        <w:rPr>
          <w:rFonts w:ascii="Times New Roman" w:hAnsi="Times New Roman"/>
          <w:sz w:val="24"/>
          <w:szCs w:val="24"/>
          <w:lang w:val="ro-MD"/>
        </w:rPr>
        <w:t xml:space="preserve"> </w:t>
      </w:r>
      <w:r w:rsidR="00421B6D" w:rsidRPr="0063266F">
        <w:rPr>
          <w:rFonts w:ascii="Times New Roman" w:hAnsi="Times New Roman"/>
          <w:sz w:val="24"/>
          <w:szCs w:val="24"/>
          <w:lang w:val="ro-MD"/>
        </w:rPr>
        <w:t>martie</w:t>
      </w:r>
      <w:r w:rsidRPr="0063266F">
        <w:rPr>
          <w:rFonts w:ascii="Times New Roman" w:hAnsi="Times New Roman"/>
          <w:sz w:val="24"/>
          <w:szCs w:val="24"/>
          <w:lang w:val="ro-MD"/>
        </w:rPr>
        <w:t xml:space="preserve"> 202</w:t>
      </w:r>
      <w:r w:rsidR="00421B6D" w:rsidRPr="0063266F">
        <w:rPr>
          <w:rFonts w:ascii="Times New Roman" w:hAnsi="Times New Roman"/>
          <w:sz w:val="24"/>
          <w:szCs w:val="24"/>
          <w:lang w:val="ro-MD"/>
        </w:rPr>
        <w:t>7</w:t>
      </w:r>
      <w:r w:rsidRPr="0063266F">
        <w:rPr>
          <w:rFonts w:ascii="Times New Roman" w:hAnsi="Times New Roman"/>
          <w:sz w:val="24"/>
          <w:szCs w:val="24"/>
          <w:lang w:val="ro-MD"/>
        </w:rPr>
        <w:t>, în cazul raportării la nivel individual și, respectiv, pentru situația din 31 decembrie 202</w:t>
      </w:r>
      <w:r w:rsidR="00421B6D" w:rsidRPr="0063266F">
        <w:rPr>
          <w:rFonts w:ascii="Times New Roman" w:hAnsi="Times New Roman"/>
          <w:sz w:val="24"/>
          <w:szCs w:val="24"/>
          <w:lang w:val="ro-MD"/>
        </w:rPr>
        <w:t>7</w:t>
      </w:r>
      <w:r w:rsidRPr="0063266F">
        <w:rPr>
          <w:rFonts w:ascii="Times New Roman" w:hAnsi="Times New Roman"/>
          <w:sz w:val="24"/>
          <w:szCs w:val="24"/>
          <w:lang w:val="ro-MD"/>
        </w:rPr>
        <w:t>, în cazul raportării pe bază consolidată.</w:t>
      </w:r>
    </w:p>
    <w:p w14:paraId="34F37790" w14:textId="5FE703D8" w:rsidR="00DD14D7" w:rsidRPr="0063266F" w:rsidRDefault="006E346B" w:rsidP="003F5FC4">
      <w:pPr>
        <w:spacing w:line="240" w:lineRule="auto"/>
        <w:jc w:val="both"/>
        <w:rPr>
          <w:rFonts w:ascii="Times New Roman" w:hAnsi="Times New Roman"/>
          <w:b/>
          <w:sz w:val="24"/>
          <w:szCs w:val="24"/>
          <w:lang w:val="ro-RO" w:eastAsia="ru-RU"/>
        </w:rPr>
      </w:pPr>
      <w:r w:rsidRPr="0063266F">
        <w:rPr>
          <w:rFonts w:ascii="Times New Roman" w:eastAsia="Times New Roman" w:hAnsi="Times New Roman"/>
          <w:b/>
          <w:sz w:val="24"/>
          <w:szCs w:val="24"/>
          <w:lang w:val="ro-MD" w:eastAsia="ru-RU"/>
        </w:rPr>
        <w:t>3</w:t>
      </w:r>
      <w:r w:rsidR="0048218D" w:rsidRPr="0063266F">
        <w:rPr>
          <w:rFonts w:ascii="Times New Roman" w:eastAsia="Times New Roman" w:hAnsi="Times New Roman"/>
          <w:b/>
          <w:sz w:val="24"/>
          <w:szCs w:val="24"/>
          <w:lang w:val="ro-MD" w:eastAsia="ru-RU"/>
        </w:rPr>
        <w:t>.</w:t>
      </w:r>
      <w:r w:rsidR="0048218D" w:rsidRPr="0063266F">
        <w:rPr>
          <w:rFonts w:ascii="Times New Roman" w:hAnsi="Times New Roman"/>
          <w:bCs/>
          <w:sz w:val="24"/>
          <w:szCs w:val="24"/>
          <w:lang w:val="ro-MD"/>
        </w:rPr>
        <w:t xml:space="preserve"> </w:t>
      </w:r>
      <w:r w:rsidR="005D63F1" w:rsidRPr="0063266F">
        <w:rPr>
          <w:rFonts w:ascii="Times New Roman" w:hAnsi="Times New Roman"/>
          <w:bCs/>
          <w:sz w:val="24"/>
          <w:szCs w:val="24"/>
          <w:lang w:val="ro-MD"/>
        </w:rPr>
        <w:t xml:space="preserve">Prezenta hotărâre intră în vigoare începând cu data de </w:t>
      </w:r>
      <w:r w:rsidR="000A377E" w:rsidRPr="0063266F">
        <w:rPr>
          <w:rFonts w:ascii="Times New Roman" w:hAnsi="Times New Roman"/>
          <w:bCs/>
          <w:sz w:val="24"/>
          <w:szCs w:val="24"/>
          <w:lang w:val="ro-MD"/>
        </w:rPr>
        <w:t xml:space="preserve">1 ianuarie </w:t>
      </w:r>
      <w:r w:rsidR="005D63F1" w:rsidRPr="0063266F">
        <w:rPr>
          <w:rFonts w:ascii="Times New Roman" w:hAnsi="Times New Roman"/>
          <w:bCs/>
          <w:sz w:val="24"/>
          <w:szCs w:val="24"/>
          <w:lang w:val="ro-MD"/>
        </w:rPr>
        <w:t>2027.</w:t>
      </w:r>
      <w:r w:rsidR="00C17ECF" w:rsidRPr="0063266F">
        <w:rPr>
          <w:rFonts w:ascii="Times New Roman" w:hAnsi="Times New Roman"/>
          <w:bCs/>
          <w:sz w:val="24"/>
          <w:szCs w:val="24"/>
          <w:lang w:val="ro-MD"/>
        </w:rPr>
        <w:t xml:space="preserve">     </w:t>
      </w:r>
    </w:p>
    <w:sectPr w:rsidR="00DD14D7" w:rsidRPr="006326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BE20" w14:textId="77777777" w:rsidR="004B3773" w:rsidRDefault="004B3773" w:rsidP="004B3773">
      <w:pPr>
        <w:spacing w:after="0" w:line="240" w:lineRule="auto"/>
      </w:pPr>
      <w:r>
        <w:separator/>
      </w:r>
    </w:p>
  </w:endnote>
  <w:endnote w:type="continuationSeparator" w:id="0">
    <w:p w14:paraId="6CC03B0F" w14:textId="77777777" w:rsidR="004B3773" w:rsidRDefault="004B3773" w:rsidP="004B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6022" w14:textId="4EDBEC45" w:rsidR="004B3773" w:rsidRDefault="004B3773">
    <w:pPr>
      <w:pStyle w:val="Footer"/>
    </w:pPr>
    <w:r>
      <w:rPr>
        <w:noProof/>
        <w14:ligatures w14:val="standardContextual"/>
      </w:rPr>
      <mc:AlternateContent>
        <mc:Choice Requires="wps">
          <w:drawing>
            <wp:anchor distT="0" distB="0" distL="0" distR="0" simplePos="0" relativeHeight="251662336" behindDoc="0" locked="0" layoutInCell="1" allowOverlap="1" wp14:anchorId="6603F572" wp14:editId="5AE3C7E4">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89D340" w14:textId="4279F82B"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3F572"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089D340" w14:textId="4279F82B"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8F8" w14:textId="758F650C" w:rsidR="004B3773" w:rsidRPr="004B3773" w:rsidRDefault="004B3773">
    <w:pPr>
      <w:pStyle w:val="Footer"/>
      <w:jc w:val="right"/>
      <w:rPr>
        <w:rFonts w:ascii="Times New Roman" w:hAnsi="Times New Roman"/>
        <w:sz w:val="24"/>
        <w:szCs w:val="24"/>
      </w:rPr>
    </w:pPr>
    <w:r>
      <w:rPr>
        <w:noProof/>
        <w14:ligatures w14:val="standardContextual"/>
      </w:rPr>
      <mc:AlternateContent>
        <mc:Choice Requires="wps">
          <w:drawing>
            <wp:anchor distT="0" distB="0" distL="0" distR="0" simplePos="0" relativeHeight="251663360" behindDoc="0" locked="0" layoutInCell="1" allowOverlap="1" wp14:anchorId="1924855B" wp14:editId="5E027003">
              <wp:simplePos x="1076325" y="989647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F32E64" w14:textId="04478FD8" w:rsidR="004B3773" w:rsidRPr="004B3773" w:rsidRDefault="004B3773" w:rsidP="004B3773">
                          <w:pPr>
                            <w:spacing w:after="0"/>
                            <w:jc w:val="center"/>
                            <w:rPr>
                              <w:rFonts w:ascii="Times New Roman" w:hAnsi="Times New Roman"/>
                              <w:b/>
                              <w:bCs/>
                              <w:noProof/>
                              <w:color w:val="000000"/>
                              <w:sz w:val="16"/>
                              <w:szCs w:val="16"/>
                            </w:rPr>
                          </w:pPr>
                          <w:r w:rsidRPr="004B3773">
                            <w:rPr>
                              <w:rFonts w:ascii="Times New Roman" w:hAnsi="Times New Roman"/>
                              <w:b/>
                              <w:bCs/>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4855B" id="_x0000_t202" coordsize="21600,21600" o:spt="202" path="m,l,21600r21600,l21600,xe">
              <v:stroke joinstyle="miter"/>
              <v:path gradientshapeok="t" o:connecttype="rect"/>
            </v:shapetype>
            <v:shape id="Text Box 6" o:spid="_x0000_s1029" type="#_x0000_t202" alt="Atenţie! Se interzice deţinerea, sustragerea, alterarea, multiplicarea, distrugerea sau folosirea  acestui document fără a dispune de drept de acces autoriza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8F32E64" w14:textId="04478FD8" w:rsidR="004B3773" w:rsidRPr="004B3773" w:rsidRDefault="004B3773" w:rsidP="004B3773">
                    <w:pPr>
                      <w:spacing w:after="0"/>
                      <w:jc w:val="center"/>
                      <w:rPr>
                        <w:rFonts w:ascii="Times New Roman" w:hAnsi="Times New Roman"/>
                        <w:b/>
                        <w:bCs/>
                        <w:noProof/>
                        <w:color w:val="000000"/>
                        <w:sz w:val="16"/>
                        <w:szCs w:val="16"/>
                      </w:rPr>
                    </w:pPr>
                    <w:r w:rsidRPr="004B3773">
                      <w:rPr>
                        <w:rFonts w:ascii="Times New Roman" w:hAnsi="Times New Roman"/>
                        <w:b/>
                        <w:bCs/>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sdt>
      <w:sdtPr>
        <w:id w:val="1911036780"/>
        <w:docPartObj>
          <w:docPartGallery w:val="Page Numbers (Bottom of Page)"/>
          <w:docPartUnique/>
        </w:docPartObj>
      </w:sdtPr>
      <w:sdtEndPr>
        <w:rPr>
          <w:rFonts w:ascii="Times New Roman" w:hAnsi="Times New Roman"/>
          <w:noProof/>
          <w:sz w:val="24"/>
          <w:szCs w:val="24"/>
        </w:rPr>
      </w:sdtEndPr>
      <w:sdtContent>
        <w:r w:rsidRPr="004B3773">
          <w:rPr>
            <w:rFonts w:ascii="Times New Roman" w:hAnsi="Times New Roman"/>
            <w:sz w:val="24"/>
            <w:szCs w:val="24"/>
          </w:rPr>
          <w:fldChar w:fldCharType="begin"/>
        </w:r>
        <w:r w:rsidRPr="004B3773">
          <w:rPr>
            <w:rFonts w:ascii="Times New Roman" w:hAnsi="Times New Roman"/>
            <w:sz w:val="24"/>
            <w:szCs w:val="24"/>
          </w:rPr>
          <w:instrText xml:space="preserve"> PAGE   \* MERGEFORMAT </w:instrText>
        </w:r>
        <w:r w:rsidRPr="004B3773">
          <w:rPr>
            <w:rFonts w:ascii="Times New Roman" w:hAnsi="Times New Roman"/>
            <w:sz w:val="24"/>
            <w:szCs w:val="24"/>
          </w:rPr>
          <w:fldChar w:fldCharType="separate"/>
        </w:r>
        <w:r w:rsidRPr="004B3773">
          <w:rPr>
            <w:rFonts w:ascii="Times New Roman" w:hAnsi="Times New Roman"/>
            <w:noProof/>
            <w:sz w:val="24"/>
            <w:szCs w:val="24"/>
          </w:rPr>
          <w:t>2</w:t>
        </w:r>
        <w:r w:rsidRPr="004B3773">
          <w:rPr>
            <w:rFonts w:ascii="Times New Roman" w:hAnsi="Times New Roman"/>
            <w:noProof/>
            <w:sz w:val="24"/>
            <w:szCs w:val="24"/>
          </w:rPr>
          <w:fldChar w:fldCharType="end"/>
        </w:r>
      </w:sdtContent>
    </w:sdt>
  </w:p>
  <w:p w14:paraId="60D83490" w14:textId="77777777" w:rsidR="004B3773" w:rsidRDefault="004B3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B12" w14:textId="215BFE65" w:rsidR="004B3773" w:rsidRDefault="004B3773">
    <w:pPr>
      <w:pStyle w:val="Footer"/>
    </w:pPr>
    <w:r>
      <w:rPr>
        <w:noProof/>
        <w14:ligatures w14:val="standardContextual"/>
      </w:rPr>
      <mc:AlternateContent>
        <mc:Choice Requires="wps">
          <w:drawing>
            <wp:anchor distT="0" distB="0" distL="0" distR="0" simplePos="0" relativeHeight="251661312" behindDoc="0" locked="0" layoutInCell="1" allowOverlap="1" wp14:anchorId="613B2E86" wp14:editId="544AD7FA">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0221E" w14:textId="44B9B835"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B2E86" id="_x0000_t202" coordsize="21600,21600" o:spt="202" path="m,l,21600r21600,l21600,xe">
              <v:stroke joinstyle="miter"/>
              <v:path gradientshapeok="t" o:connecttype="rect"/>
            </v:shapetype>
            <v:shape id="Text Box 4" o:spid="_x0000_s1031"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DD0221E" w14:textId="44B9B835"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CFE8" w14:textId="77777777" w:rsidR="004B3773" w:rsidRDefault="004B3773" w:rsidP="004B3773">
      <w:pPr>
        <w:spacing w:after="0" w:line="240" w:lineRule="auto"/>
      </w:pPr>
      <w:r>
        <w:separator/>
      </w:r>
    </w:p>
  </w:footnote>
  <w:footnote w:type="continuationSeparator" w:id="0">
    <w:p w14:paraId="54AEEEB7" w14:textId="77777777" w:rsidR="004B3773" w:rsidRDefault="004B3773" w:rsidP="004B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F2F3" w14:textId="7253F2C1" w:rsidR="004B3773" w:rsidRDefault="004B3773">
    <w:pPr>
      <w:pStyle w:val="Header"/>
    </w:pPr>
    <w:r>
      <w:rPr>
        <w:noProof/>
        <w14:ligatures w14:val="standardContextual"/>
      </w:rPr>
      <mc:AlternateContent>
        <mc:Choice Requires="wps">
          <w:drawing>
            <wp:anchor distT="0" distB="0" distL="0" distR="0" simplePos="0" relativeHeight="251659264" behindDoc="0" locked="0" layoutInCell="1" allowOverlap="1" wp14:anchorId="1994C396" wp14:editId="2B8DCD5F">
              <wp:simplePos x="635" y="635"/>
              <wp:positionH relativeFrom="page">
                <wp:align>right</wp:align>
              </wp:positionH>
              <wp:positionV relativeFrom="page">
                <wp:align>top</wp:align>
              </wp:positionV>
              <wp:extent cx="443865" cy="443865"/>
              <wp:effectExtent l="0" t="0" r="0" b="14605"/>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7CA62" w14:textId="79EBDBC7"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94C396"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407CA62" w14:textId="79EBDBC7"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EA87" w14:textId="4A9752E6" w:rsidR="004B3773" w:rsidRDefault="004B3773">
    <w:pPr>
      <w:pStyle w:val="Header"/>
    </w:pPr>
    <w:r>
      <w:rPr>
        <w:noProof/>
        <w14:ligatures w14:val="standardContextual"/>
      </w:rPr>
      <mc:AlternateContent>
        <mc:Choice Requires="wps">
          <w:drawing>
            <wp:anchor distT="0" distB="0" distL="0" distR="0" simplePos="0" relativeHeight="251660288" behindDoc="0" locked="0" layoutInCell="1" allowOverlap="1" wp14:anchorId="2A54207E" wp14:editId="3ACEB79B">
              <wp:simplePos x="1076325" y="447675"/>
              <wp:positionH relativeFrom="page">
                <wp:align>right</wp:align>
              </wp:positionH>
              <wp:positionV relativeFrom="page">
                <wp:align>top</wp:align>
              </wp:positionV>
              <wp:extent cx="443865" cy="443865"/>
              <wp:effectExtent l="0" t="0" r="0" b="14605"/>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CFA70" w14:textId="11D02958" w:rsidR="004B3773" w:rsidRPr="004B3773" w:rsidRDefault="004B3773" w:rsidP="004B3773">
                          <w:pPr>
                            <w:spacing w:after="0"/>
                            <w:rPr>
                              <w:rFonts w:ascii="Times New Roman" w:hAnsi="Times New Roman"/>
                              <w:b/>
                              <w:bCs/>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54207E"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FBCFA70" w14:textId="11D02958" w:rsidR="004B3773" w:rsidRPr="004B3773" w:rsidRDefault="004B3773" w:rsidP="004B3773">
                    <w:pPr>
                      <w:spacing w:after="0"/>
                      <w:rPr>
                        <w:rFonts w:ascii="Times New Roman" w:hAnsi="Times New Roman"/>
                        <w:b/>
                        <w:bCs/>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CB2C" w14:textId="029E269D" w:rsidR="004B3773" w:rsidRDefault="004B3773">
    <w:pPr>
      <w:pStyle w:val="Header"/>
    </w:pPr>
    <w:r>
      <w:rPr>
        <w:noProof/>
        <w14:ligatures w14:val="standardContextual"/>
      </w:rPr>
      <mc:AlternateContent>
        <mc:Choice Requires="wps">
          <w:drawing>
            <wp:anchor distT="0" distB="0" distL="0" distR="0" simplePos="0" relativeHeight="251658240" behindDoc="0" locked="0" layoutInCell="1" allowOverlap="1" wp14:anchorId="083C06CB" wp14:editId="642600F1">
              <wp:simplePos x="635" y="635"/>
              <wp:positionH relativeFrom="page">
                <wp:align>right</wp:align>
              </wp:positionH>
              <wp:positionV relativeFrom="page">
                <wp:align>top</wp:align>
              </wp:positionV>
              <wp:extent cx="443865" cy="443865"/>
              <wp:effectExtent l="0" t="0" r="0" b="14605"/>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FA5D0" w14:textId="32D8E35F"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3C06CB" id="_x0000_t202" coordsize="21600,21600" o:spt="202" path="m,l,21600r21600,l21600,xe">
              <v:stroke joinstyle="miter"/>
              <v:path gradientshapeok="t" o:connecttype="rect"/>
            </v:shapetype>
            <v:shape id="Text Box 1" o:spid="_x0000_s1030"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458FA5D0" w14:textId="32D8E35F"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5591"/>
    <w:multiLevelType w:val="multilevel"/>
    <w:tmpl w:val="53622C6C"/>
    <w:lvl w:ilvl="0">
      <w:start w:val="1"/>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0BE50AE"/>
    <w:multiLevelType w:val="multilevel"/>
    <w:tmpl w:val="B55C2014"/>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5F402A"/>
    <w:multiLevelType w:val="hybridMultilevel"/>
    <w:tmpl w:val="4D3C54A0"/>
    <w:lvl w:ilvl="0" w:tplc="A98867DA">
      <w:start w:val="1"/>
      <w:numFmt w:val="decimal"/>
      <w:lvlText w:val="%1."/>
      <w:lvlJc w:val="left"/>
      <w:pPr>
        <w:ind w:left="927" w:hanging="360"/>
      </w:pPr>
      <w:rPr>
        <w:b/>
        <w:bCs/>
        <w:vertAlign w:val="baseline"/>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4CAF20C3"/>
    <w:multiLevelType w:val="hybridMultilevel"/>
    <w:tmpl w:val="09DC8892"/>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4" w15:restartNumberingAfterBreak="0">
    <w:nsid w:val="6F9A3AEA"/>
    <w:multiLevelType w:val="multilevel"/>
    <w:tmpl w:val="BB648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771750">
    <w:abstractNumId w:val="2"/>
  </w:num>
  <w:num w:numId="2" w16cid:durableId="1089619489">
    <w:abstractNumId w:val="4"/>
  </w:num>
  <w:num w:numId="3" w16cid:durableId="2013336207">
    <w:abstractNumId w:val="1"/>
  </w:num>
  <w:num w:numId="4" w16cid:durableId="1967006816">
    <w:abstractNumId w:val="0"/>
  </w:num>
  <w:num w:numId="5" w16cid:durableId="1932885816">
    <w:abstractNumId w:val="2"/>
  </w:num>
  <w:num w:numId="6" w16cid:durableId="445664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D7"/>
    <w:rsid w:val="0003770A"/>
    <w:rsid w:val="00065171"/>
    <w:rsid w:val="000852FC"/>
    <w:rsid w:val="000A03CD"/>
    <w:rsid w:val="000A1EDF"/>
    <w:rsid w:val="000A377E"/>
    <w:rsid w:val="000A56BB"/>
    <w:rsid w:val="001318C5"/>
    <w:rsid w:val="001319DE"/>
    <w:rsid w:val="00156C12"/>
    <w:rsid w:val="00176A9A"/>
    <w:rsid w:val="001B10E9"/>
    <w:rsid w:val="001C52FD"/>
    <w:rsid w:val="001E6488"/>
    <w:rsid w:val="001F01FA"/>
    <w:rsid w:val="002046C5"/>
    <w:rsid w:val="00231E2E"/>
    <w:rsid w:val="002464A3"/>
    <w:rsid w:val="002705B3"/>
    <w:rsid w:val="00287DC8"/>
    <w:rsid w:val="002B6F6C"/>
    <w:rsid w:val="002E07FE"/>
    <w:rsid w:val="002E7CDE"/>
    <w:rsid w:val="002F4BA6"/>
    <w:rsid w:val="0031209A"/>
    <w:rsid w:val="0033771A"/>
    <w:rsid w:val="00341559"/>
    <w:rsid w:val="00341DCB"/>
    <w:rsid w:val="00346F59"/>
    <w:rsid w:val="00362904"/>
    <w:rsid w:val="00371D96"/>
    <w:rsid w:val="00376869"/>
    <w:rsid w:val="00394998"/>
    <w:rsid w:val="003A7095"/>
    <w:rsid w:val="003A766E"/>
    <w:rsid w:val="003B4A83"/>
    <w:rsid w:val="003D240F"/>
    <w:rsid w:val="003D7D1D"/>
    <w:rsid w:val="003F0D33"/>
    <w:rsid w:val="003F5FC4"/>
    <w:rsid w:val="004106B4"/>
    <w:rsid w:val="00410D97"/>
    <w:rsid w:val="00421B6D"/>
    <w:rsid w:val="0045115A"/>
    <w:rsid w:val="00470AB3"/>
    <w:rsid w:val="0048218D"/>
    <w:rsid w:val="004B277E"/>
    <w:rsid w:val="004B3773"/>
    <w:rsid w:val="004B586B"/>
    <w:rsid w:val="004E74A7"/>
    <w:rsid w:val="004F76FF"/>
    <w:rsid w:val="0053546F"/>
    <w:rsid w:val="00535610"/>
    <w:rsid w:val="00556AA6"/>
    <w:rsid w:val="00566538"/>
    <w:rsid w:val="00570CE4"/>
    <w:rsid w:val="00575D53"/>
    <w:rsid w:val="005D63F1"/>
    <w:rsid w:val="005F0D97"/>
    <w:rsid w:val="0061451E"/>
    <w:rsid w:val="0063266F"/>
    <w:rsid w:val="00641853"/>
    <w:rsid w:val="0064549F"/>
    <w:rsid w:val="00652C0E"/>
    <w:rsid w:val="0069110D"/>
    <w:rsid w:val="00691465"/>
    <w:rsid w:val="006B4B0C"/>
    <w:rsid w:val="006C1DED"/>
    <w:rsid w:val="006E346B"/>
    <w:rsid w:val="006F7917"/>
    <w:rsid w:val="007146AA"/>
    <w:rsid w:val="007156E2"/>
    <w:rsid w:val="00721CEA"/>
    <w:rsid w:val="00722E66"/>
    <w:rsid w:val="00724AA6"/>
    <w:rsid w:val="00726B98"/>
    <w:rsid w:val="007440E9"/>
    <w:rsid w:val="00792DC3"/>
    <w:rsid w:val="007D7946"/>
    <w:rsid w:val="007F0750"/>
    <w:rsid w:val="007F3A26"/>
    <w:rsid w:val="00812F4A"/>
    <w:rsid w:val="00822F99"/>
    <w:rsid w:val="00827F31"/>
    <w:rsid w:val="008355B1"/>
    <w:rsid w:val="008443E3"/>
    <w:rsid w:val="00856B97"/>
    <w:rsid w:val="0087722A"/>
    <w:rsid w:val="00896B18"/>
    <w:rsid w:val="008A66A1"/>
    <w:rsid w:val="008B6096"/>
    <w:rsid w:val="008C64B5"/>
    <w:rsid w:val="008F0B56"/>
    <w:rsid w:val="008F69DA"/>
    <w:rsid w:val="008F6E3F"/>
    <w:rsid w:val="0092025F"/>
    <w:rsid w:val="009235AF"/>
    <w:rsid w:val="00923B39"/>
    <w:rsid w:val="0092697A"/>
    <w:rsid w:val="009356CD"/>
    <w:rsid w:val="00974D97"/>
    <w:rsid w:val="00984ED8"/>
    <w:rsid w:val="00990F46"/>
    <w:rsid w:val="009942D5"/>
    <w:rsid w:val="009D3201"/>
    <w:rsid w:val="009E003D"/>
    <w:rsid w:val="009E6903"/>
    <w:rsid w:val="009E71E2"/>
    <w:rsid w:val="00A178F4"/>
    <w:rsid w:val="00A47237"/>
    <w:rsid w:val="00A72E1E"/>
    <w:rsid w:val="00A76482"/>
    <w:rsid w:val="00AA1BA6"/>
    <w:rsid w:val="00AB2A6E"/>
    <w:rsid w:val="00AB3208"/>
    <w:rsid w:val="00AC11CC"/>
    <w:rsid w:val="00AC72ED"/>
    <w:rsid w:val="00B132A4"/>
    <w:rsid w:val="00B6126A"/>
    <w:rsid w:val="00B948C0"/>
    <w:rsid w:val="00BB2875"/>
    <w:rsid w:val="00BB4E0F"/>
    <w:rsid w:val="00BC3959"/>
    <w:rsid w:val="00BF5C59"/>
    <w:rsid w:val="00C17ECF"/>
    <w:rsid w:val="00C300B3"/>
    <w:rsid w:val="00C378B2"/>
    <w:rsid w:val="00C435EB"/>
    <w:rsid w:val="00CE3C71"/>
    <w:rsid w:val="00D001CC"/>
    <w:rsid w:val="00D213A1"/>
    <w:rsid w:val="00D40AC5"/>
    <w:rsid w:val="00D44D2C"/>
    <w:rsid w:val="00D52AC7"/>
    <w:rsid w:val="00D60E72"/>
    <w:rsid w:val="00D81297"/>
    <w:rsid w:val="00D81967"/>
    <w:rsid w:val="00D9565B"/>
    <w:rsid w:val="00DB2BF2"/>
    <w:rsid w:val="00DB50CB"/>
    <w:rsid w:val="00DC70B3"/>
    <w:rsid w:val="00DD14D7"/>
    <w:rsid w:val="00DF5641"/>
    <w:rsid w:val="00E06DCE"/>
    <w:rsid w:val="00E13788"/>
    <w:rsid w:val="00E44AD4"/>
    <w:rsid w:val="00E60DD7"/>
    <w:rsid w:val="00E67B02"/>
    <w:rsid w:val="00E97E4E"/>
    <w:rsid w:val="00EB166E"/>
    <w:rsid w:val="00ED3296"/>
    <w:rsid w:val="00ED728A"/>
    <w:rsid w:val="00EF1D4F"/>
    <w:rsid w:val="00F21E97"/>
    <w:rsid w:val="00F23B49"/>
    <w:rsid w:val="00F313DE"/>
    <w:rsid w:val="00F45AF0"/>
    <w:rsid w:val="00F80764"/>
    <w:rsid w:val="00FA4A05"/>
    <w:rsid w:val="00FB52AC"/>
    <w:rsid w:val="00FB7650"/>
    <w:rsid w:val="00FF15A6"/>
    <w:rsid w:val="00FF339F"/>
    <w:rsid w:val="00FF65C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1BC11CF"/>
  <w15:chartTrackingRefBased/>
  <w15:docId w15:val="{5105CB67-5D98-45F7-A416-BACA616E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D7"/>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4D7"/>
    <w:pPr>
      <w:spacing w:after="0" w:line="240" w:lineRule="auto"/>
      <w:ind w:left="720"/>
      <w:contextualSpacing/>
    </w:pPr>
    <w:rPr>
      <w:rFonts w:ascii="Times New Roman" w:eastAsia="Times New Roman" w:hAnsi="Times New Roman"/>
      <w:sz w:val="24"/>
      <w:szCs w:val="24"/>
      <w:lang w:val="ru-RU" w:eastAsia="ru-RU"/>
    </w:rPr>
  </w:style>
  <w:style w:type="paragraph" w:customStyle="1" w:styleId="CM4">
    <w:name w:val="CM4"/>
    <w:basedOn w:val="Normal"/>
    <w:next w:val="Normal"/>
    <w:uiPriority w:val="99"/>
    <w:rsid w:val="00DD14D7"/>
    <w:pPr>
      <w:autoSpaceDE w:val="0"/>
      <w:autoSpaceDN w:val="0"/>
      <w:adjustRightInd w:val="0"/>
      <w:spacing w:after="0" w:line="240" w:lineRule="auto"/>
    </w:pPr>
    <w:rPr>
      <w:rFonts w:ascii="EUAlbertina" w:eastAsia="Times New Roman" w:hAnsi="EUAlbertina"/>
      <w:sz w:val="24"/>
      <w:szCs w:val="24"/>
    </w:rPr>
  </w:style>
  <w:style w:type="paragraph" w:customStyle="1" w:styleId="title-division-12">
    <w:name w:val="title-division-12"/>
    <w:basedOn w:val="Normal"/>
    <w:rsid w:val="00DD14D7"/>
    <w:pPr>
      <w:spacing w:after="120" w:line="312" w:lineRule="atLeast"/>
      <w:jc w:val="center"/>
    </w:pPr>
    <w:rPr>
      <w:rFonts w:ascii="Times New Roman" w:eastAsia="Times New Roman" w:hAnsi="Times New Roman"/>
      <w:sz w:val="24"/>
      <w:szCs w:val="24"/>
    </w:rPr>
  </w:style>
  <w:style w:type="character" w:customStyle="1" w:styleId="acttart">
    <w:name w:val="act_tart"/>
    <w:uiPriority w:val="99"/>
    <w:rsid w:val="00DD14D7"/>
    <w:rPr>
      <w:rFonts w:ascii="Times New Roman" w:hAnsi="Times New Roman" w:cs="Times New Roman" w:hint="default"/>
    </w:rPr>
  </w:style>
  <w:style w:type="character" w:styleId="Strong">
    <w:name w:val="Strong"/>
    <w:basedOn w:val="DefaultParagraphFont"/>
    <w:uiPriority w:val="22"/>
    <w:qFormat/>
    <w:rsid w:val="00DD14D7"/>
    <w:rPr>
      <w:b/>
      <w:bCs/>
    </w:rPr>
  </w:style>
  <w:style w:type="paragraph" w:styleId="Header">
    <w:name w:val="header"/>
    <w:basedOn w:val="Normal"/>
    <w:link w:val="HeaderChar"/>
    <w:uiPriority w:val="99"/>
    <w:unhideWhenUsed/>
    <w:rsid w:val="004B377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B3773"/>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B377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B3773"/>
    <w:rPr>
      <w:rFonts w:ascii="Calibri" w:eastAsia="Calibri" w:hAnsi="Calibri" w:cs="Times New Roman"/>
      <w:kern w:val="0"/>
      <w:lang w:val="en-US"/>
      <w14:ligatures w14:val="none"/>
    </w:rPr>
  </w:style>
  <w:style w:type="paragraph" w:styleId="NormalWeb">
    <w:name w:val="Normal (Web)"/>
    <w:basedOn w:val="Normal"/>
    <w:uiPriority w:val="99"/>
    <w:semiHidden/>
    <w:unhideWhenUsed/>
    <w:rsid w:val="001F01FA"/>
    <w:rPr>
      <w:rFonts w:ascii="Times New Roman" w:hAnsi="Times New Roman"/>
      <w:sz w:val="24"/>
      <w:szCs w:val="24"/>
    </w:rPr>
  </w:style>
  <w:style w:type="character" w:styleId="CommentReference">
    <w:name w:val="annotation reference"/>
    <w:basedOn w:val="DefaultParagraphFont"/>
    <w:uiPriority w:val="99"/>
    <w:semiHidden/>
    <w:unhideWhenUsed/>
    <w:rsid w:val="0087722A"/>
    <w:rPr>
      <w:sz w:val="16"/>
      <w:szCs w:val="16"/>
    </w:rPr>
  </w:style>
  <w:style w:type="paragraph" w:styleId="CommentText">
    <w:name w:val="annotation text"/>
    <w:basedOn w:val="Normal"/>
    <w:link w:val="CommentTextChar"/>
    <w:uiPriority w:val="99"/>
    <w:unhideWhenUsed/>
    <w:rsid w:val="0087722A"/>
    <w:pPr>
      <w:spacing w:line="240" w:lineRule="auto"/>
    </w:pPr>
    <w:rPr>
      <w:sz w:val="20"/>
      <w:szCs w:val="20"/>
    </w:rPr>
  </w:style>
  <w:style w:type="character" w:customStyle="1" w:styleId="CommentTextChar">
    <w:name w:val="Comment Text Char"/>
    <w:basedOn w:val="DefaultParagraphFont"/>
    <w:link w:val="CommentText"/>
    <w:uiPriority w:val="99"/>
    <w:rsid w:val="0087722A"/>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7722A"/>
    <w:rPr>
      <w:b/>
      <w:bCs/>
    </w:rPr>
  </w:style>
  <w:style w:type="character" w:customStyle="1" w:styleId="CommentSubjectChar">
    <w:name w:val="Comment Subject Char"/>
    <w:basedOn w:val="CommentTextChar"/>
    <w:link w:val="CommentSubject"/>
    <w:uiPriority w:val="99"/>
    <w:semiHidden/>
    <w:rsid w:val="0087722A"/>
    <w:rPr>
      <w:rFonts w:ascii="Calibri" w:eastAsia="Calibri" w:hAnsi="Calibri" w:cs="Times New Roman"/>
      <w:b/>
      <w:bCs/>
      <w:kern w:val="0"/>
      <w:sz w:val="20"/>
      <w:szCs w:val="20"/>
      <w:lang w:val="en-US"/>
      <w14:ligatures w14:val="none"/>
    </w:rPr>
  </w:style>
  <w:style w:type="paragraph" w:styleId="Revision">
    <w:name w:val="Revision"/>
    <w:hidden/>
    <w:uiPriority w:val="99"/>
    <w:semiHidden/>
    <w:rsid w:val="00BB4E0F"/>
    <w:pPr>
      <w:spacing w:after="0" w:line="240" w:lineRule="auto"/>
    </w:pPr>
    <w:rPr>
      <w:rFonts w:ascii="Calibri" w:eastAsia="Calibri" w:hAnsi="Calibri" w:cs="Times New Roman"/>
      <w:kern w:val="0"/>
      <w:lang w:val="en-US"/>
      <w14:ligatures w14:val="none"/>
    </w:rPr>
  </w:style>
  <w:style w:type="paragraph" w:customStyle="1" w:styleId="oj-normal">
    <w:name w:val="oj-normal"/>
    <w:basedOn w:val="Normal"/>
    <w:rsid w:val="00ED3296"/>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msonormal0">
    <w:name w:val="msonormal"/>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ttsp">
    <w:name w:val="tt_sp"/>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cn">
    <w:name w:val="cn"/>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emit">
    <w:name w:val="emit"/>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cb">
    <w:name w:val="cb"/>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tt">
    <w:name w:val="tt"/>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pb">
    <w:name w:val="pb"/>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rg">
    <w:name w:val="rg"/>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cp">
    <w:name w:val="cp"/>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paragraph" w:customStyle="1" w:styleId="container-center">
    <w:name w:val="container-center"/>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character" w:styleId="Hyperlink">
    <w:name w:val="Hyperlink"/>
    <w:basedOn w:val="DefaultParagraphFont"/>
    <w:uiPriority w:val="99"/>
    <w:unhideWhenUsed/>
    <w:rsid w:val="000A03CD"/>
    <w:rPr>
      <w:color w:val="0563C1" w:themeColor="hyperlink"/>
      <w:u w:val="single"/>
    </w:rPr>
  </w:style>
  <w:style w:type="character" w:styleId="UnresolvedMention">
    <w:name w:val="Unresolved Mention"/>
    <w:basedOn w:val="DefaultParagraphFont"/>
    <w:uiPriority w:val="99"/>
    <w:semiHidden/>
    <w:unhideWhenUsed/>
    <w:rsid w:val="000A03CD"/>
    <w:rPr>
      <w:color w:val="605E5C"/>
      <w:shd w:val="clear" w:color="auto" w:fill="E1DFDD"/>
    </w:rPr>
  </w:style>
  <w:style w:type="character" w:customStyle="1" w:styleId="italics">
    <w:name w:val="italics"/>
    <w:basedOn w:val="DefaultParagraphFont"/>
    <w:rsid w:val="000A03CD"/>
  </w:style>
  <w:style w:type="character" w:customStyle="1" w:styleId="subscript">
    <w:name w:val="subscript"/>
    <w:basedOn w:val="DefaultParagraphFont"/>
    <w:rsid w:val="000A03CD"/>
  </w:style>
  <w:style w:type="paragraph" w:customStyle="1" w:styleId="tbl-norm">
    <w:name w:val="tbl-norm"/>
    <w:basedOn w:val="Normal"/>
    <w:rsid w:val="000A03CD"/>
    <w:pPr>
      <w:spacing w:before="100" w:beforeAutospacing="1" w:after="100" w:afterAutospacing="1" w:line="240" w:lineRule="auto"/>
    </w:pPr>
    <w:rPr>
      <w:rFonts w:ascii="Times New Roman" w:eastAsia="Times New Roman" w:hAnsi="Times New Roman"/>
      <w:sz w:val="24"/>
      <w:szCs w:val="24"/>
      <w:lang w:val="ro-MD" w:eastAsia="ro-MD"/>
    </w:rPr>
  </w:style>
  <w:style w:type="character" w:customStyle="1" w:styleId="oj-super">
    <w:name w:val="oj-super"/>
    <w:basedOn w:val="DefaultParagraphFont"/>
    <w:rsid w:val="000A03CD"/>
  </w:style>
  <w:style w:type="table" w:styleId="TableGrid">
    <w:name w:val="Table Grid"/>
    <w:basedOn w:val="TableNormal"/>
    <w:uiPriority w:val="39"/>
    <w:rsid w:val="00B1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0E9"/>
    <w:pPr>
      <w:autoSpaceDE w:val="0"/>
      <w:autoSpaceDN w:val="0"/>
      <w:adjustRightInd w:val="0"/>
      <w:spacing w:after="0" w:line="240" w:lineRule="auto"/>
    </w:pPr>
    <w:rPr>
      <w:rFonts w:ascii="Arial" w:eastAsia="Arial" w:hAnsi="Arial" w:cs="Arial"/>
      <w:color w:val="000000"/>
      <w:kern w:val="0"/>
      <w:sz w:val="24"/>
      <w:szCs w:val="24"/>
      <w:lang w:val="ro-RO" w:eastAsia="en-GB"/>
      <w14:ligatures w14:val="none"/>
    </w:rPr>
  </w:style>
  <w:style w:type="paragraph" w:customStyle="1" w:styleId="TableMainHeading">
    <w:name w:val="TableMainHeading"/>
    <w:basedOn w:val="Normal"/>
    <w:next w:val="Normal"/>
    <w:uiPriority w:val="99"/>
    <w:rsid w:val="007440E9"/>
    <w:pPr>
      <w:spacing w:before="120" w:after="120" w:line="240" w:lineRule="auto"/>
    </w:pPr>
    <w:rPr>
      <w:rFonts w:ascii="Segoe UI" w:eastAsia="Times New Roman" w:hAnsi="Segoe UI"/>
      <w:szCs w:val="20"/>
      <w:lang w:val="ro-RO"/>
    </w:rPr>
  </w:style>
  <w:style w:type="character" w:customStyle="1" w:styleId="InstructionsTabelleberschrift">
    <w:name w:val="Instructions Tabelle Überschrift"/>
    <w:qFormat/>
    <w:rsid w:val="00792DC3"/>
    <w:rPr>
      <w:rFonts w:ascii="Verdana" w:hAnsi="Verdana" w:cs="Times New Roman"/>
      <w:b/>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10859">
      <w:bodyDiv w:val="1"/>
      <w:marLeft w:val="0"/>
      <w:marRight w:val="0"/>
      <w:marTop w:val="0"/>
      <w:marBottom w:val="0"/>
      <w:divBdr>
        <w:top w:val="none" w:sz="0" w:space="0" w:color="auto"/>
        <w:left w:val="none" w:sz="0" w:space="0" w:color="auto"/>
        <w:bottom w:val="none" w:sz="0" w:space="0" w:color="auto"/>
        <w:right w:val="none" w:sz="0" w:space="0" w:color="auto"/>
      </w:divBdr>
    </w:div>
    <w:div w:id="1111558674">
      <w:bodyDiv w:val="1"/>
      <w:marLeft w:val="0"/>
      <w:marRight w:val="0"/>
      <w:marTop w:val="0"/>
      <w:marBottom w:val="0"/>
      <w:divBdr>
        <w:top w:val="none" w:sz="0" w:space="0" w:color="auto"/>
        <w:left w:val="none" w:sz="0" w:space="0" w:color="auto"/>
        <w:bottom w:val="none" w:sz="0" w:space="0" w:color="auto"/>
        <w:right w:val="none" w:sz="0" w:space="0" w:color="auto"/>
      </w:divBdr>
    </w:div>
    <w:div w:id="1704477106">
      <w:bodyDiv w:val="1"/>
      <w:marLeft w:val="0"/>
      <w:marRight w:val="0"/>
      <w:marTop w:val="0"/>
      <w:marBottom w:val="0"/>
      <w:divBdr>
        <w:top w:val="none" w:sz="0" w:space="0" w:color="auto"/>
        <w:left w:val="none" w:sz="0" w:space="0" w:color="auto"/>
        <w:bottom w:val="none" w:sz="0" w:space="0" w:color="auto"/>
        <w:right w:val="none" w:sz="0" w:space="0" w:color="auto"/>
      </w:divBdr>
    </w:div>
    <w:div w:id="1724863142">
      <w:bodyDiv w:val="1"/>
      <w:marLeft w:val="0"/>
      <w:marRight w:val="0"/>
      <w:marTop w:val="0"/>
      <w:marBottom w:val="0"/>
      <w:divBdr>
        <w:top w:val="none" w:sz="0" w:space="0" w:color="auto"/>
        <w:left w:val="none" w:sz="0" w:space="0" w:color="auto"/>
        <w:bottom w:val="none" w:sz="0" w:space="0" w:color="auto"/>
        <w:right w:val="none" w:sz="0" w:space="0" w:color="auto"/>
      </w:divBdr>
    </w:div>
    <w:div w:id="17663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212C-EAF0-4D7B-A45F-0A439BB9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41</Pages>
  <Words>17506</Words>
  <Characters>101535</Characters>
  <Application>Microsoft Office Word</Application>
  <DocSecurity>0</DocSecurity>
  <Lines>846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Cernovod</dc:creator>
  <cp:keywords/>
  <dc:description/>
  <cp:lastModifiedBy>Marina A. Cernovod</cp:lastModifiedBy>
  <cp:revision>55</cp:revision>
  <dcterms:created xsi:type="dcterms:W3CDTF">2025-11-10T09:28:00Z</dcterms:created>
  <dcterms:modified xsi:type="dcterms:W3CDTF">2026-03-26T09:52:00Z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2025-08-07T07:01:59Z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38db4f87-0cbd-48d2-8663-132367a82a2e</vt:lpwstr>
  </property>
  <property fmtid="{D5CDD505-2E9C-101B-9397-08002B2CF9AE}" pid="14" name="MSIP_Label_70108aff-3426-4749-9d04-de3a5077dcce_ContentBits">
    <vt:lpwstr>3</vt:lpwstr>
  </property>
</Properties>
</file>